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E69" w:rsidRPr="00431514" w:rsidRDefault="00653492" w:rsidP="003C3E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1514">
        <w:rPr>
          <w:rFonts w:ascii="Times New Roman" w:hAnsi="Times New Roman" w:cs="Times New Roman"/>
          <w:b/>
          <w:sz w:val="24"/>
          <w:szCs w:val="24"/>
        </w:rPr>
        <w:t xml:space="preserve">KONTROLA CELNO </w:t>
      </w:r>
      <w:r w:rsidR="003C3E69" w:rsidRPr="00431514">
        <w:rPr>
          <w:rFonts w:ascii="Times New Roman" w:hAnsi="Times New Roman" w:cs="Times New Roman"/>
          <w:b/>
          <w:sz w:val="24"/>
          <w:szCs w:val="24"/>
        </w:rPr>
        <w:t>–</w:t>
      </w:r>
      <w:r w:rsidRPr="00431514">
        <w:rPr>
          <w:rFonts w:ascii="Times New Roman" w:hAnsi="Times New Roman" w:cs="Times New Roman"/>
          <w:b/>
          <w:sz w:val="24"/>
          <w:szCs w:val="24"/>
        </w:rPr>
        <w:t xml:space="preserve"> SKARBOWA</w:t>
      </w:r>
    </w:p>
    <w:p w:rsidR="009114B6" w:rsidRDefault="009114B6" w:rsidP="009114B6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E337EB" w:rsidRDefault="00E337EB" w:rsidP="009114B6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AF3B37" w:rsidRDefault="00AF3B37" w:rsidP="00AF3B37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</w:t>
      </w:r>
      <w:r w:rsidRPr="003503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ontrol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 celno-skarbowa jest podstawową</w:t>
      </w:r>
      <w:r w:rsidRPr="003503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form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ą</w:t>
      </w:r>
      <w:r w:rsidRPr="003503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realizacji zadań naczelników urzędów celno-skarbowych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95148E" w:rsidRDefault="0095148E" w:rsidP="00AF3B37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D1774" w:rsidRDefault="009114B6" w:rsidP="0091143B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</w:t>
      </w:r>
      <w:r w:rsidR="00AF3B37">
        <w:rPr>
          <w:rFonts w:ascii="Times New Roman" w:hAnsi="Times New Roman" w:cs="Times New Roman"/>
          <w:sz w:val="24"/>
          <w:szCs w:val="24"/>
        </w:rPr>
        <w:t>ę celno-skarbową</w:t>
      </w:r>
      <w:r>
        <w:rPr>
          <w:rFonts w:ascii="Times New Roman" w:hAnsi="Times New Roman" w:cs="Times New Roman"/>
          <w:sz w:val="24"/>
          <w:szCs w:val="24"/>
        </w:rPr>
        <w:t xml:space="preserve"> regul</w:t>
      </w:r>
      <w:r w:rsidR="00AF3B37">
        <w:rPr>
          <w:rFonts w:ascii="Times New Roman" w:hAnsi="Times New Roman" w:cs="Times New Roman"/>
          <w:sz w:val="24"/>
          <w:szCs w:val="24"/>
        </w:rPr>
        <w:t>ują przepisy</w:t>
      </w:r>
      <w:r>
        <w:rPr>
          <w:rFonts w:ascii="Times New Roman" w:hAnsi="Times New Roman" w:cs="Times New Roman"/>
          <w:sz w:val="24"/>
          <w:szCs w:val="24"/>
        </w:rPr>
        <w:t xml:space="preserve"> Dzia</w:t>
      </w:r>
      <w:r w:rsidR="00AF3B37">
        <w:rPr>
          <w:rFonts w:ascii="Times New Roman" w:hAnsi="Times New Roman" w:cs="Times New Roman"/>
          <w:sz w:val="24"/>
          <w:szCs w:val="24"/>
        </w:rPr>
        <w:t>łu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AF3B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Rozdział 1</w:t>
      </w:r>
      <w:r w:rsidR="00E337EB">
        <w:rPr>
          <w:rFonts w:ascii="Times New Roman" w:hAnsi="Times New Roman" w:cs="Times New Roman"/>
          <w:sz w:val="24"/>
          <w:szCs w:val="24"/>
        </w:rPr>
        <w:t xml:space="preserve"> </w:t>
      </w:r>
      <w:r w:rsidR="0091143B">
        <w:rPr>
          <w:rFonts w:ascii="Times New Roman" w:hAnsi="Times New Roman" w:cs="Times New Roman"/>
          <w:sz w:val="24"/>
          <w:szCs w:val="24"/>
        </w:rPr>
        <w:t>(art. 54-94)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7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ustawy z dnia 16 listopada 2016 r. o Krajowej Administracji Skarbowej (</w:t>
      </w:r>
      <w:r w:rsidR="0091143B">
        <w:rPr>
          <w:rFonts w:ascii="Times New Roman" w:hAnsi="Times New Roman" w:cs="Times New Roman"/>
          <w:sz w:val="24"/>
          <w:szCs w:val="24"/>
        </w:rPr>
        <w:t xml:space="preserve">tj. </w:t>
      </w:r>
      <w:r>
        <w:rPr>
          <w:rFonts w:ascii="Times New Roman" w:hAnsi="Times New Roman" w:cs="Times New Roman"/>
          <w:sz w:val="24"/>
          <w:szCs w:val="24"/>
        </w:rPr>
        <w:t>Dz. U.</w:t>
      </w:r>
      <w:r w:rsidR="0091143B">
        <w:rPr>
          <w:rFonts w:ascii="Times New Roman" w:hAnsi="Times New Roman" w:cs="Times New Roman"/>
          <w:sz w:val="24"/>
          <w:szCs w:val="24"/>
        </w:rPr>
        <w:t xml:space="preserve"> z 2021 r. poz. 422                    z </w:t>
      </w:r>
      <w:proofErr w:type="spellStart"/>
      <w:r w:rsidR="0091143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1143B">
        <w:rPr>
          <w:rFonts w:ascii="Times New Roman" w:hAnsi="Times New Roman" w:cs="Times New Roman"/>
          <w:sz w:val="24"/>
          <w:szCs w:val="24"/>
        </w:rPr>
        <w:t>. zm.)</w:t>
      </w:r>
      <w:r w:rsidR="00AF3B37">
        <w:rPr>
          <w:rFonts w:ascii="Times New Roman" w:hAnsi="Times New Roman" w:cs="Times New Roman"/>
          <w:sz w:val="24"/>
          <w:szCs w:val="24"/>
        </w:rPr>
        <w:t xml:space="preserve"> –</w:t>
      </w:r>
      <w:r w:rsidR="003D177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3D1774" w:rsidRPr="003D1774">
          <w:rPr>
            <w:color w:val="0000FF"/>
            <w:u w:val="single"/>
          </w:rPr>
          <w:t>Akt prawny (sejm.gov.pl)</w:t>
        </w:r>
      </w:hyperlink>
      <w:r w:rsidR="003D1774">
        <w:t xml:space="preserve"> </w:t>
      </w:r>
    </w:p>
    <w:p w:rsidR="009114B6" w:rsidRPr="00AF3B37" w:rsidRDefault="0095148E" w:rsidP="0091143B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143B" w:rsidRPr="00AF3B3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114B6" w:rsidRPr="00AF3B3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50340" w:rsidRPr="009B338B" w:rsidRDefault="00350340" w:rsidP="0035034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</w:pPr>
      <w:r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N</w:t>
      </w:r>
      <w:r w:rsidRPr="009B338B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aczelnik</w:t>
      </w:r>
      <w:r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</w:t>
      </w:r>
      <w:r w:rsidRPr="009B338B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urzędu celno-skarbowego może wykonywać kontrolę celno-skarbową na całym terytorium Rzeczypospolitej Polskiej.</w:t>
      </w:r>
    </w:p>
    <w:p w:rsidR="00063313" w:rsidRPr="00063313" w:rsidRDefault="00063313" w:rsidP="0091143B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0633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Kontrolę celno-skarbową wykonują zarówno funkcjonariusze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Służby Celno-Skarbowej</w:t>
      </w:r>
      <w:r w:rsidRPr="000633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</w:t>
      </w:r>
      <w:r w:rsidRPr="000633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jak i pracownicy KAS, jednakże niektóre działania o szczególnym charakterze zostały zarezerwowane wyłącznie dla funkcjonariuszy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SCS</w:t>
      </w:r>
      <w:r w:rsidRPr="000633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9114B6" w:rsidRDefault="009114B6" w:rsidP="009114B6">
      <w:pPr>
        <w:shd w:val="clear" w:color="auto" w:fill="FFFFFF"/>
        <w:spacing w:after="0" w:line="240" w:lineRule="auto"/>
        <w:jc w:val="center"/>
        <w:outlineLvl w:val="3"/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pl-PL"/>
        </w:rPr>
      </w:pPr>
    </w:p>
    <w:p w:rsidR="00E337EB" w:rsidRDefault="00E337EB" w:rsidP="009114B6">
      <w:pPr>
        <w:shd w:val="clear" w:color="auto" w:fill="FFFFFF"/>
        <w:spacing w:after="0" w:line="240" w:lineRule="auto"/>
        <w:jc w:val="center"/>
        <w:outlineLvl w:val="3"/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pl-PL"/>
        </w:rPr>
      </w:pPr>
    </w:p>
    <w:p w:rsidR="00E337EB" w:rsidRPr="00E337EB" w:rsidRDefault="003C3E69" w:rsidP="00606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l-PL"/>
        </w:rPr>
      </w:pPr>
      <w:r w:rsidRPr="00E337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l-PL"/>
        </w:rPr>
        <w:t>Zakres kontroli celno-skarbowej</w:t>
      </w:r>
      <w:r w:rsidR="0091143B" w:rsidRPr="00E337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l-PL"/>
        </w:rPr>
        <w:t xml:space="preserve"> </w:t>
      </w:r>
      <w:r w:rsidR="0091143B" w:rsidRPr="00E337EB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pl-PL"/>
        </w:rPr>
        <w:t>reguluje art. 54 ustawy o KAS:</w:t>
      </w:r>
    </w:p>
    <w:p w:rsidR="003C3E69" w:rsidRPr="00D01A76" w:rsidRDefault="003C3E69" w:rsidP="00606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 w:rsidRPr="00D01A7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Kontroli celno-skarbowej podlega przestrzeganie przepisów:</w:t>
      </w:r>
    </w:p>
    <w:p w:rsidR="0091143B" w:rsidRPr="0091143B" w:rsidRDefault="003C3E69" w:rsidP="0060692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prawa podatkowego w rozumieniu </w:t>
      </w:r>
      <w:hyperlink r:id="rId6" w:anchor="/document/16799056?unitId=art(3)pkt(2)&amp;cm=DOCUMENT" w:history="1">
        <w:r w:rsidRPr="0091143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3 pkt 2</w:t>
        </w:r>
      </w:hyperlink>
      <w:r w:rsidRPr="00911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Ordynacji</w:t>
      </w:r>
      <w:r w:rsidR="00911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podatkowej</w:t>
      </w:r>
      <w:r w:rsidRPr="0091143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1143B" w:rsidRPr="0091143B" w:rsidRDefault="00D01A76" w:rsidP="0060692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/search-hypertext/18539346_art(54)_1?pit=2021-07-06" w:history="1">
        <w:r w:rsidR="003C3E69" w:rsidRPr="0091143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prawa</w:t>
        </w:r>
      </w:hyperlink>
      <w:r w:rsidR="003C3E69" w:rsidRPr="00911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celnego oraz innych </w:t>
      </w:r>
      <w:hyperlink r:id="rId8" w:anchor="/search-hypertext/18539346_art(54)_2?pit=2021-07-06" w:history="1">
        <w:r w:rsidR="003C3E69" w:rsidRPr="0091143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przepisów</w:t>
        </w:r>
      </w:hyperlink>
      <w:r w:rsidR="003C3E69" w:rsidRPr="00911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związanych z przywozem i wywozem towarów w obrocie między obszarem celnym Unii Europejskiej a państwami trzecimi, </w:t>
      </w:r>
      <w:r w:rsidR="00606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="003C3E69" w:rsidRPr="0091143B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przepisów dotyczących towarów objętych ograniczeniami lub zakazami;</w:t>
      </w:r>
    </w:p>
    <w:p w:rsidR="0091143B" w:rsidRPr="0091143B" w:rsidRDefault="003C3E69" w:rsidP="0060692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regulujących urządzanie i prowadzenie gier hazardowych, o których mowa w </w:t>
      </w:r>
      <w:hyperlink r:id="rId9" w:anchor="/document/17581037?cm=DOCUMENT" w:history="1">
        <w:r w:rsidRPr="003C3E6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ustawie</w:t>
        </w:r>
      </w:hyperlink>
      <w:r w:rsidRPr="003C3E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19 listopada 2009 r. o grach hazardowych (Dz. U. z 2020 r. poz. 2094), a także zgodność tej działalności ze zgłoszeniem, udzieloną koncesją lub zezwoleniem oraz zatwierdzonym regulaminem;</w:t>
      </w:r>
    </w:p>
    <w:p w:rsidR="0091143B" w:rsidRPr="0091143B" w:rsidRDefault="003C3E69" w:rsidP="0060692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3E69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posiadania automatów do gier hazardowych;</w:t>
      </w:r>
    </w:p>
    <w:p w:rsidR="0091143B" w:rsidRPr="0091143B" w:rsidRDefault="003C3E69" w:rsidP="0060692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43B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dewizowego w zakresie ograniczeń i obowiązków określonych dla rezydentów i nierezydentów oraz warunków udzielonych na ich podstawie zezwoleń dewizowych, a także warunków wykonywania działalności kantorowej;</w:t>
      </w:r>
    </w:p>
    <w:p w:rsidR="003C3E69" w:rsidRPr="0091143B" w:rsidRDefault="003C3E69" w:rsidP="0060692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43B">
        <w:rPr>
          <w:rFonts w:ascii="Times New Roman" w:eastAsia="Times New Roman" w:hAnsi="Times New Roman" w:cs="Times New Roman"/>
          <w:sz w:val="24"/>
          <w:szCs w:val="24"/>
          <w:lang w:eastAsia="pl-PL"/>
        </w:rPr>
        <w:t>o przeciwdziałaniu praniu pieniędzy oraz finansowaniu terroryzmu.</w:t>
      </w:r>
    </w:p>
    <w:p w:rsidR="003C3E69" w:rsidRPr="00D01A76" w:rsidRDefault="003C3E69" w:rsidP="00606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 w:rsidRPr="00D01A7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Kontroli celno-skarbowej podlega również:</w:t>
      </w:r>
    </w:p>
    <w:p w:rsidR="0091143B" w:rsidRDefault="003C3E69" w:rsidP="0060692A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1143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rodzaj paliwa w zbiorniku środka przewozowego;</w:t>
      </w:r>
    </w:p>
    <w:p w:rsidR="0091143B" w:rsidRDefault="003C3E69" w:rsidP="0060692A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1143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produkcja i obrót automatami do gier hazardowych;</w:t>
      </w:r>
    </w:p>
    <w:p w:rsidR="0091143B" w:rsidRPr="0091143B" w:rsidRDefault="003C3E69" w:rsidP="0060692A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43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przystosowanie zakładów produkcyjnych do rejestrowania i stosowania receptur zarejestrowanych we właściwej agencji płatniczej ustanowionej zgodnie z </w:t>
      </w:r>
      <w:hyperlink r:id="rId10" w:anchor="/document/17052352?unitId=art(3)&amp;cm=DOCUMENT" w:history="1">
        <w:r w:rsidRPr="0091143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3</w:t>
        </w:r>
      </w:hyperlink>
      <w:r w:rsidRPr="00911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30 lipca 2003 r. o uruchamianiu środków pochodzących z Sekcji Gwarancji Europejskiego Funduszu Orientacji i Gwarancji Rolnej (Dz. U. poz. 1611 oraz z 2004 r. poz. 386 i 890);</w:t>
      </w:r>
    </w:p>
    <w:p w:rsidR="0091143B" w:rsidRPr="0091143B" w:rsidRDefault="003C3E69" w:rsidP="0060692A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stosowanie receptur, o których mowa w pkt 2, oraz prawidłowość deklaracji dotyczących surowców wykorzystywanych przy produkcji towarów wywożonych </w:t>
      </w:r>
      <w:r w:rsidR="00606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91143B">
        <w:rPr>
          <w:rFonts w:ascii="Times New Roman" w:eastAsia="Times New Roman" w:hAnsi="Times New Roman" w:cs="Times New Roman"/>
          <w:sz w:val="24"/>
          <w:szCs w:val="24"/>
          <w:lang w:eastAsia="pl-PL"/>
        </w:rPr>
        <w:t>z refundacją wywozową;</w:t>
      </w:r>
    </w:p>
    <w:p w:rsidR="0091143B" w:rsidRPr="0091143B" w:rsidRDefault="003C3E69" w:rsidP="0060692A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43B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zakładów produkcyjnych i przetwórczych w zakresie prawidłowości deklaracji dotyczących surowców wykorzystywanych przy produkcji towarów wywożonych z wnioskiem o refundację wywozową;</w:t>
      </w:r>
    </w:p>
    <w:p w:rsidR="0091143B" w:rsidRPr="0091143B" w:rsidRDefault="003C3E69" w:rsidP="0060692A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prawidłowość wypłaty refundacji wywozowych przyznawanych w przypadku wywozu produktów rolnych do państw trzecich, realizowanych w ramach finansowania </w:t>
      </w:r>
      <w:r w:rsidRPr="0091143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wspólnej polityki rolnej, zgodnie z przepisami </w:t>
      </w:r>
      <w:hyperlink r:id="rId11" w:anchor="/document/68384701?cm=DOCUMENT" w:history="1">
        <w:r w:rsidRPr="0091143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rozporządzenia</w:t>
        </w:r>
      </w:hyperlink>
      <w:r w:rsidRPr="00911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(UE) nr 1306/2013 i na zasadach określonych w tytule V </w:t>
      </w:r>
      <w:hyperlink r:id="rId12" w:anchor="/document/68384701?unitId=roz(III)&amp;cm=DOCUMENT" w:history="1">
        <w:r w:rsidRPr="0091143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rozdziale III</w:t>
        </w:r>
      </w:hyperlink>
      <w:r w:rsidRPr="00911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tego rozporządzenia;</w:t>
      </w:r>
    </w:p>
    <w:p w:rsidR="0091143B" w:rsidRPr="0091143B" w:rsidRDefault="003C3E69" w:rsidP="0060692A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ruch drogowy w trybie i przypadkach określonych w </w:t>
      </w:r>
      <w:hyperlink r:id="rId13" w:anchor="/document/16798732?cm=DOCUMENT" w:history="1">
        <w:r w:rsidRPr="0091143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ustawie</w:t>
        </w:r>
      </w:hyperlink>
      <w:r w:rsidRPr="00911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20 czerwca 1997 r. - Prawo o ruchu drogowym (Dz. U. z 2020 r. poz. 110, z </w:t>
      </w:r>
      <w:proofErr w:type="spellStart"/>
      <w:r w:rsidRPr="0091143B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91143B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zm.);</w:t>
      </w:r>
    </w:p>
    <w:p w:rsidR="0091143B" w:rsidRPr="0091143B" w:rsidRDefault="003C3E69" w:rsidP="0060692A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transport drogowy na zasadach określonych w </w:t>
      </w:r>
      <w:hyperlink r:id="rId14" w:anchor="/search-hypertext/18539346_art(54)_3?pit=2021-07-06" w:history="1">
        <w:r w:rsidRPr="0091143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przepisach</w:t>
        </w:r>
      </w:hyperlink>
      <w:r w:rsidRPr="00911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odrębnych;</w:t>
      </w:r>
    </w:p>
    <w:p w:rsidR="0091143B" w:rsidRDefault="003C3E69" w:rsidP="0060692A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1143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prawidłowość uiszczenia opłaty elektronicznej, o której mowa w ustawie z dnia 21 marca 1985 r. o drogach publicznych, w tym używanego w pojeździe urządzenia, </w:t>
      </w:r>
      <w:r w:rsidR="0060692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          </w:t>
      </w:r>
      <w:r w:rsidRPr="0091143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 którym mowa w art. 13i ust. 3 i 3a tej ustawy;</w:t>
      </w:r>
    </w:p>
    <w:p w:rsidR="0091143B" w:rsidRDefault="003C3E69" w:rsidP="0060692A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1143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prawidłowość wnoszenia opłaty za przejazd autostradą pobieranej przez Szefa Krajowej Administracji Skarbowej, o której mowa w ustawie z dnia 27 października 1994 r. o autostradach płatnych oraz o Krajowym Funduszu Drogowym;</w:t>
      </w:r>
    </w:p>
    <w:p w:rsidR="0091143B" w:rsidRPr="0091143B" w:rsidRDefault="003C3E69" w:rsidP="0060692A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przestrzeganie </w:t>
      </w:r>
      <w:hyperlink r:id="rId15" w:anchor="/search-hypertext/18539346_art(54)_4?pit=2021-07-06" w:history="1">
        <w:r w:rsidRPr="0091143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przepisów</w:t>
        </w:r>
      </w:hyperlink>
      <w:r w:rsidRPr="00911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zakresu ochrony zdrowia zwierząt oraz bezpieczeństwa produktów pochodzenia zwierzęcego, ochrony roślin, środków ochrony roślin oraz jakości handlowej artykułów rolno-spożywczych, w zakresie należącym do właściwości Inspekcji Weterynaryjnej, Państwowej Inspekcji Ochrony Roślin </w:t>
      </w:r>
      <w:r w:rsidR="00606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91143B">
        <w:rPr>
          <w:rFonts w:ascii="Times New Roman" w:eastAsia="Times New Roman" w:hAnsi="Times New Roman" w:cs="Times New Roman"/>
          <w:sz w:val="24"/>
          <w:szCs w:val="24"/>
          <w:lang w:eastAsia="pl-PL"/>
        </w:rPr>
        <w:t>i Nasiennictwa oraz Inspekcji Jakości Handlowej Artykułów Rolno-Spożywczych, określonym w przepisach wydanych na podstawie ust. 4;</w:t>
      </w:r>
    </w:p>
    <w:p w:rsidR="0091143B" w:rsidRPr="0091143B" w:rsidRDefault="003C3E69" w:rsidP="0060692A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43B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prawidłowość i prawdziwość oświadczeń o stanie majątkowym składanych przez osoby zatrudnione w jednostkach organizacyjnych KAS oraz funkcjonariuszy;</w:t>
      </w:r>
    </w:p>
    <w:p w:rsidR="0091143B" w:rsidRPr="0091143B" w:rsidRDefault="003C3E69" w:rsidP="0060692A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przesyłka pocztowa w rozumieniu </w:t>
      </w:r>
      <w:hyperlink r:id="rId16" w:anchor="/document/17938059?unitId=art(3)pkt(21)&amp;cm=DOCUMENT" w:history="1">
        <w:r w:rsidRPr="0091143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3 pkt 21</w:t>
        </w:r>
      </w:hyperlink>
      <w:r w:rsidRPr="00911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23 listopada 2012 r. - Prawo pocztowe (Dz. U. z 2020 r. poz. 1041 i 2320);</w:t>
      </w:r>
    </w:p>
    <w:p w:rsidR="0091143B" w:rsidRPr="0091143B" w:rsidRDefault="003C3E69" w:rsidP="0060692A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43B">
        <w:rPr>
          <w:rFonts w:ascii="Times New Roman" w:eastAsia="Times New Roman" w:hAnsi="Times New Roman" w:cs="Times New Roman"/>
          <w:sz w:val="24"/>
          <w:szCs w:val="24"/>
          <w:lang w:eastAsia="pl-PL"/>
        </w:rPr>
        <w:t>wywóz i przywóz na terytorium Rzeczypospolitej Polskiej towarów podlegających ograniczeniom lub zakazom;</w:t>
      </w:r>
    </w:p>
    <w:p w:rsidR="0091143B" w:rsidRPr="0091143B" w:rsidRDefault="003C3E69" w:rsidP="0060692A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przestrzeganie przepisów wydanych na podstawie </w:t>
      </w:r>
      <w:hyperlink r:id="rId17" w:anchor="/document/17507739?cm=DOCUMENT" w:history="1">
        <w:r w:rsidRPr="0091143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ustawy</w:t>
        </w:r>
      </w:hyperlink>
      <w:r w:rsidRPr="00911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5 grudnia 2008 r. </w:t>
      </w:r>
      <w:r w:rsidR="00606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911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zapobieganiu i zwalczaniu zakażeń i chorób zakaźnych u ludzi (Dz. U. z 2020 r. poz. 1845, 2112 i 2401 oraz z 2021 r. poz. 159, 180 i 255) w zakresie ograniczeń lub zakazów obrotu i używania określonych przedmiotów lub produktów spożywczych, </w:t>
      </w:r>
      <w:r w:rsidR="00606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91143B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których mowa w art. 46 ust. 4 pkt 2 tej ustawy;</w:t>
      </w:r>
    </w:p>
    <w:p w:rsidR="0091143B" w:rsidRPr="0091143B" w:rsidRDefault="003C3E69" w:rsidP="0060692A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spełnianie obowiązków, o których mowa w </w:t>
      </w:r>
      <w:hyperlink r:id="rId18" w:anchor="/document/16798478?unitId=art(23(r))ust(3)&amp;cm=DOCUMENT" w:history="1">
        <w:r w:rsidRPr="0091143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23r ust. 3</w:t>
        </w:r>
      </w:hyperlink>
      <w:r w:rsidRPr="00911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hyperlink r:id="rId19" w:anchor="/document/16798478?unitId=art(23(r))ust(4)&amp;cm=DOCUMENT" w:history="1">
        <w:r w:rsidRPr="0091143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4</w:t>
        </w:r>
      </w:hyperlink>
      <w:r w:rsidRPr="00911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10 kwietnia 1997 r. - Prawo energetyczne (Dz. U. z 2020 r. poz. 833, z </w:t>
      </w:r>
      <w:proofErr w:type="spellStart"/>
      <w:r w:rsidRPr="0091143B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911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</w:t>
      </w:r>
      <w:r w:rsidR="00606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91143B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paliw ciekłych;</w:t>
      </w:r>
    </w:p>
    <w:p w:rsidR="003C3E69" w:rsidRPr="0091143B" w:rsidRDefault="003C3E69" w:rsidP="0060692A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43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innych obowiązków wynikających z przepisów odrębnych, których kontrola przestrzegania należy do zadań KAS.</w:t>
      </w:r>
    </w:p>
    <w:p w:rsidR="00AA4FA2" w:rsidRDefault="00AA4FA2" w:rsidP="003C3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340" w:rsidRDefault="00350340" w:rsidP="003C3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EB" w:rsidRDefault="00D53F47" w:rsidP="00E337EB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b/>
          <w:bCs/>
          <w:color w:val="333333"/>
          <w:sz w:val="24"/>
          <w:szCs w:val="24"/>
          <w:u w:val="single"/>
          <w:lang w:eastAsia="pl-PL"/>
        </w:rPr>
      </w:pPr>
      <w:r w:rsidRPr="00E337EB">
        <w:rPr>
          <w:rFonts w:ascii="Open Sans" w:eastAsia="Times New Roman" w:hAnsi="Open Sans" w:cs="Times New Roman"/>
          <w:b/>
          <w:bCs/>
          <w:color w:val="333333"/>
          <w:sz w:val="24"/>
          <w:szCs w:val="24"/>
          <w:u w:val="single"/>
          <w:lang w:eastAsia="pl-PL"/>
        </w:rPr>
        <w:t>Miejsce wykonywania czynności kontrolnych</w:t>
      </w:r>
      <w:r w:rsidR="00DB72D8" w:rsidRPr="00E337EB">
        <w:rPr>
          <w:rFonts w:ascii="Open Sans" w:eastAsia="Times New Roman" w:hAnsi="Open Sans" w:cs="Times New Roman"/>
          <w:b/>
          <w:bCs/>
          <w:color w:val="333333"/>
          <w:sz w:val="24"/>
          <w:szCs w:val="24"/>
          <w:u w:val="single"/>
          <w:lang w:eastAsia="pl-PL"/>
        </w:rPr>
        <w:t xml:space="preserve"> </w:t>
      </w:r>
      <w:r w:rsidR="00DB72D8" w:rsidRPr="00E337EB">
        <w:rPr>
          <w:rFonts w:ascii="Open Sans" w:eastAsia="Times New Roman" w:hAnsi="Open Sans" w:cs="Times New Roman"/>
          <w:bCs/>
          <w:color w:val="333333"/>
          <w:sz w:val="24"/>
          <w:szCs w:val="24"/>
          <w:u w:val="single"/>
          <w:lang w:eastAsia="pl-PL"/>
        </w:rPr>
        <w:t>określa art. 59 ustawy o KAS</w:t>
      </w:r>
      <w:r w:rsidR="00E337EB" w:rsidRPr="00E337EB">
        <w:rPr>
          <w:rFonts w:ascii="Open Sans" w:eastAsia="Times New Roman" w:hAnsi="Open Sans" w:cs="Times New Roman"/>
          <w:bCs/>
          <w:color w:val="333333"/>
          <w:sz w:val="24"/>
          <w:szCs w:val="24"/>
          <w:u w:val="single"/>
          <w:lang w:eastAsia="pl-PL"/>
        </w:rPr>
        <w:t>:</w:t>
      </w:r>
    </w:p>
    <w:p w:rsidR="00C839FF" w:rsidRPr="00C839FF" w:rsidRDefault="00E337EB" w:rsidP="00C839FF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b/>
          <w:bCs/>
          <w:color w:val="333333"/>
          <w:sz w:val="24"/>
          <w:szCs w:val="24"/>
          <w:u w:val="single"/>
          <w:lang w:eastAsia="pl-PL"/>
        </w:rPr>
      </w:pPr>
      <w:r w:rsidRPr="00E337EB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Czynności kontrolne mogą być wykonywane w urzędzie celno-skarbowym, </w:t>
      </w:r>
      <w:r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                       </w:t>
      </w:r>
      <w:r w:rsidRPr="00E337EB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w siedzibie kontrolowanego, w miejscu prowadzenia lub przechowywania ksiąg podatkowych oraz w każdym innym miejscu związanym z prowadzoną przez kontrolowanego działalnością, w tym w lokalu mieszkalnym lub w miejscach, </w:t>
      </w:r>
      <w:r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                   </w:t>
      </w:r>
      <w:r w:rsidRPr="00E337EB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w których mogą się znajdować urządzenia, towary lub dokumenty dotyczące tych urządzeń, towarów lub czynności podlegających kontroli. Czynności kontrolne mogą być również wykonywane w innych urzędach obsługujących organy KAS.</w:t>
      </w:r>
    </w:p>
    <w:p w:rsidR="00A63D76" w:rsidRPr="00A63D76" w:rsidRDefault="00E337EB" w:rsidP="00E337EB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b/>
          <w:bCs/>
          <w:color w:val="333333"/>
          <w:sz w:val="24"/>
          <w:szCs w:val="24"/>
          <w:u w:val="single"/>
          <w:lang w:eastAsia="pl-PL"/>
        </w:rPr>
      </w:pPr>
      <w:r w:rsidRPr="00E337EB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Czynności kontrolne w zakresie</w:t>
      </w:r>
      <w:r w:rsidR="00A63D7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:</w:t>
      </w:r>
      <w:r w:rsidRPr="00E337EB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</w:t>
      </w:r>
    </w:p>
    <w:p w:rsidR="00A63D76" w:rsidRPr="00A63D76" w:rsidRDefault="00A63D76" w:rsidP="00C839FF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</w:pPr>
      <w:r w:rsidRPr="00A63D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 xml:space="preserve">przestrzegania </w:t>
      </w:r>
      <w:r w:rsidRPr="00A63D76">
        <w:rPr>
          <w:rFonts w:ascii="Times New Roman" w:hAnsi="Times New Roman" w:cs="Times New Roman"/>
          <w:sz w:val="24"/>
          <w:szCs w:val="24"/>
        </w:rPr>
        <w:t xml:space="preserve">prawa </w:t>
      </w:r>
      <w:r w:rsidRPr="00A63D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celnego oraz innych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przepisów</w:t>
      </w:r>
      <w:r w:rsidRPr="00A63D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związanych z przywozem </w:t>
      </w:r>
      <w:r w:rsidR="00C839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</w:t>
      </w:r>
      <w:r w:rsidRPr="00A63D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 wywozem towarów w obrocie między obszarem celnym Unii Europejskiej </w:t>
      </w:r>
      <w:r w:rsidR="00C839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</w:t>
      </w:r>
      <w:r w:rsidRPr="00A63D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 państwami trzecimi, w szczególności przepisów dotyczących towarów objętych ograniczeniami lub zakazami;</w:t>
      </w:r>
    </w:p>
    <w:p w:rsidR="00A63D76" w:rsidRPr="00A63D76" w:rsidRDefault="00A63D76" w:rsidP="00C839FF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</w:pPr>
      <w:r w:rsidRPr="00A63D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rodzaj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</w:t>
      </w:r>
      <w:r w:rsidRPr="00A63D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paliwa w zbiorniku środka przewozowego;</w:t>
      </w:r>
    </w:p>
    <w:p w:rsidR="00A63D76" w:rsidRPr="00A63D76" w:rsidRDefault="00A63D76" w:rsidP="00C839FF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</w:pPr>
      <w:r w:rsidRPr="00A63D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wywozu i przywozu na terytorium Rzeczypospolitej Polskiej towarów podlegających ograniczeniom lub zakazom;</w:t>
      </w:r>
    </w:p>
    <w:p w:rsidR="00A63D76" w:rsidRPr="00A63D76" w:rsidRDefault="00E337EB" w:rsidP="00C839FF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</w:pPr>
      <w:r w:rsidRPr="00A63D7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przemieszczania i obrotu wyrobami akcyzowymi </w:t>
      </w:r>
    </w:p>
    <w:p w:rsidR="00E337EB" w:rsidRPr="00A63D76" w:rsidRDefault="00E337EB" w:rsidP="00C839FF">
      <w:pPr>
        <w:pStyle w:val="Akapitzlist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</w:pPr>
      <w:r w:rsidRPr="00A63D76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mogą być wykonywane w każdym miejscu znajdującym się na terytorium Rzeczypospolitej Polskiej lub - jeżeli ratyfikowane umowy międzynarodowe tak stanowią - poza nim. W tym zakresie funkcjonariusze mogą w szczególności podejmować czynności kontrolne wobec towaru znajdującego się na terytorium Rzeczypospolitej Polskiej w celu ustalenia, czy towar został wprowadzony na obszar celny Unii Europejskiej zgodnie z przepisami prawa.</w:t>
      </w:r>
    </w:p>
    <w:p w:rsidR="00E337EB" w:rsidRPr="0079434E" w:rsidRDefault="00E337EB" w:rsidP="0079434E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b/>
          <w:bCs/>
          <w:color w:val="333333"/>
          <w:sz w:val="24"/>
          <w:szCs w:val="24"/>
          <w:u w:val="single"/>
          <w:lang w:eastAsia="pl-PL"/>
        </w:rPr>
      </w:pPr>
      <w:r w:rsidRPr="00E337EB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>Kontrole celno-skarbowe</w:t>
      </w:r>
      <w:r w:rsidR="0079434E">
        <w:rPr>
          <w:rFonts w:ascii="Open Sans" w:eastAsia="Times New Roman" w:hAnsi="Open Sans" w:cs="Times New Roman"/>
          <w:color w:val="333333"/>
          <w:sz w:val="24"/>
          <w:szCs w:val="24"/>
          <w:lang w:eastAsia="pl-PL"/>
        </w:rPr>
        <w:t xml:space="preserve"> </w:t>
      </w:r>
      <w:r w:rsidR="0079434E" w:rsidRPr="007943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 zakresie przestrzegania</w:t>
      </w:r>
      <w:r w:rsidR="007943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przepisów </w:t>
      </w:r>
      <w:r w:rsidR="0079434E" w:rsidRPr="007943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 zakresu ochrony zdrowia zwierząt oraz bezpieczeństwa produktów pochodzenia zwierzęcego, ochrony roślin, środków ochrony roślin oraz jakości handlowej artykułów rolno-spożywczych, w zakresie należącym do właściwości Inspekcji Weterynaryjnej, Państwowej Inspekcji Ochrony Roślin i Nasiennictwa oraz Inspekcji Jakości Handlowej Artykułów Rolno-Spożywczych, określonym w przepisach wydanych na podstawie </w:t>
      </w:r>
      <w:r w:rsidR="007943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art. 54 </w:t>
      </w:r>
      <w:r w:rsidR="0079434E" w:rsidRPr="007943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ust. 4</w:t>
      </w:r>
      <w:r w:rsidR="007943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ustawy o KAS</w:t>
      </w:r>
      <w:r w:rsidRPr="0079434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wykonywane są na przejściach granicznych oraz w oddziałach celnych urzędów celno-skarbowych.</w:t>
      </w:r>
    </w:p>
    <w:p w:rsidR="00D53F47" w:rsidRDefault="00D53F47" w:rsidP="00350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37EB" w:rsidRDefault="00E337EB" w:rsidP="00350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BE2" w:rsidRPr="00D01A76" w:rsidRDefault="007E3BE2" w:rsidP="0035034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</w:pPr>
      <w:r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 xml:space="preserve">Wszczęcie kontroli celno-skarbowej </w:t>
      </w:r>
      <w:r w:rsidRPr="00D01A7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reguluje a</w:t>
      </w:r>
      <w:r w:rsidR="007B540D" w:rsidRPr="00D01A7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rt. 62</w:t>
      </w:r>
      <w:r w:rsidRPr="00D01A76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 xml:space="preserve"> ustawy o KAS.</w:t>
      </w:r>
    </w:p>
    <w:p w:rsidR="00350340" w:rsidRPr="007E3BE2" w:rsidRDefault="00350340" w:rsidP="0035034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bCs/>
          <w:color w:val="333333"/>
          <w:sz w:val="24"/>
          <w:szCs w:val="24"/>
          <w:lang w:eastAsia="pl-PL"/>
        </w:rPr>
      </w:pPr>
    </w:p>
    <w:p w:rsidR="007E3BE2" w:rsidRDefault="007E3BE2" w:rsidP="0035034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</w:pPr>
      <w:r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 xml:space="preserve">Termin zakończenia kontroli celno-skarbowej </w:t>
      </w:r>
      <w:r w:rsidRPr="007E3BE2">
        <w:rPr>
          <w:rFonts w:ascii="Open Sans" w:eastAsia="Times New Roman" w:hAnsi="Open Sans" w:cs="Times New Roman"/>
          <w:bCs/>
          <w:color w:val="333333"/>
          <w:sz w:val="24"/>
          <w:szCs w:val="24"/>
          <w:lang w:eastAsia="pl-PL"/>
        </w:rPr>
        <w:t>reguluje art. 63, natomiast</w:t>
      </w:r>
      <w:r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 xml:space="preserve"> </w:t>
      </w:r>
      <w:r w:rsidRPr="00350340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sposoby zakończenia kontroli celno-skarbowej</w:t>
      </w:r>
      <w:r w:rsidRPr="007E3BE2">
        <w:rPr>
          <w:rFonts w:ascii="Open Sans" w:eastAsia="Times New Roman" w:hAnsi="Open Sans" w:cs="Times New Roman"/>
          <w:bCs/>
          <w:color w:val="333333"/>
          <w:sz w:val="24"/>
          <w:szCs w:val="24"/>
          <w:lang w:eastAsia="pl-PL"/>
        </w:rPr>
        <w:t xml:space="preserve"> uregulowane są w art. 82, 83, 85 ustawy o KAS</w:t>
      </w:r>
      <w:r w:rsidR="007B540D" w:rsidRPr="007B540D">
        <w:rPr>
          <w:rFonts w:ascii="Open Sans" w:eastAsia="Times New Roman" w:hAnsi="Open Sans" w:cs="Times New Roman"/>
          <w:bCs/>
          <w:color w:val="333333"/>
          <w:sz w:val="24"/>
          <w:szCs w:val="24"/>
          <w:lang w:eastAsia="pl-PL"/>
        </w:rPr>
        <w:t>.</w:t>
      </w:r>
      <w:r w:rsidR="007B540D" w:rsidRPr="007B540D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 </w:t>
      </w:r>
    </w:p>
    <w:p w:rsidR="007E3BE2" w:rsidRDefault="007E3BE2" w:rsidP="0035034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</w:pPr>
    </w:p>
    <w:p w:rsidR="00AD0511" w:rsidRDefault="00ED3EEC" w:rsidP="0035034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bCs/>
          <w:color w:val="333333"/>
          <w:sz w:val="24"/>
          <w:szCs w:val="24"/>
          <w:lang w:eastAsia="pl-PL"/>
        </w:rPr>
      </w:pPr>
      <w:r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Uprawnienia kontrolujących określa a</w:t>
      </w:r>
      <w:r w:rsidR="007B540D" w:rsidRPr="007B540D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>rt. 64</w:t>
      </w:r>
      <w:r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pl-PL"/>
        </w:rPr>
        <w:t xml:space="preserve"> i 64a </w:t>
      </w:r>
      <w:r w:rsidRPr="00ED3EEC">
        <w:rPr>
          <w:rFonts w:ascii="Open Sans" w:eastAsia="Times New Roman" w:hAnsi="Open Sans" w:cs="Times New Roman"/>
          <w:bCs/>
          <w:color w:val="333333"/>
          <w:sz w:val="24"/>
          <w:szCs w:val="24"/>
          <w:lang w:eastAsia="pl-PL"/>
        </w:rPr>
        <w:t>ustawy o KAS</w:t>
      </w:r>
      <w:r>
        <w:rPr>
          <w:rFonts w:ascii="Open Sans" w:eastAsia="Times New Roman" w:hAnsi="Open Sans" w:cs="Times New Roman"/>
          <w:bCs/>
          <w:color w:val="333333"/>
          <w:sz w:val="24"/>
          <w:szCs w:val="24"/>
          <w:lang w:eastAsia="pl-PL"/>
        </w:rPr>
        <w:t>.</w:t>
      </w:r>
    </w:p>
    <w:p w:rsidR="007B1230" w:rsidRDefault="007B1230" w:rsidP="0035034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bCs/>
          <w:color w:val="333333"/>
          <w:sz w:val="24"/>
          <w:szCs w:val="24"/>
          <w:lang w:eastAsia="pl-PL"/>
        </w:rPr>
      </w:pPr>
    </w:p>
    <w:p w:rsidR="007B1230" w:rsidRDefault="007B1230" w:rsidP="0035034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bCs/>
          <w:color w:val="333333"/>
          <w:sz w:val="24"/>
          <w:szCs w:val="24"/>
          <w:lang w:eastAsia="pl-PL"/>
        </w:rPr>
      </w:pPr>
    </w:p>
    <w:p w:rsidR="007B1230" w:rsidRPr="003C3E69" w:rsidRDefault="007B1230" w:rsidP="003503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 Sans" w:eastAsia="Times New Roman" w:hAnsi="Open Sans" w:cs="Times New Roman"/>
          <w:bCs/>
          <w:color w:val="333333"/>
          <w:sz w:val="24"/>
          <w:szCs w:val="24"/>
          <w:lang w:eastAsia="pl-PL"/>
        </w:rPr>
        <w:t>Stan prawny na dzień 7.07.2021 r</w:t>
      </w:r>
      <w:r w:rsidR="00D01A76">
        <w:rPr>
          <w:rFonts w:ascii="Open Sans" w:eastAsia="Times New Roman" w:hAnsi="Open Sans" w:cs="Times New Roman"/>
          <w:bCs/>
          <w:color w:val="333333"/>
          <w:sz w:val="24"/>
          <w:szCs w:val="24"/>
          <w:lang w:eastAsia="pl-PL"/>
        </w:rPr>
        <w:t>ok</w:t>
      </w:r>
      <w:bookmarkStart w:id="0" w:name="_GoBack"/>
      <w:bookmarkEnd w:id="0"/>
    </w:p>
    <w:sectPr w:rsidR="007B1230" w:rsidRPr="003C3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4EA5"/>
    <w:multiLevelType w:val="hybridMultilevel"/>
    <w:tmpl w:val="0DE690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E4E01"/>
    <w:multiLevelType w:val="hybridMultilevel"/>
    <w:tmpl w:val="6E44AB58"/>
    <w:lvl w:ilvl="0" w:tplc="5950C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F0318"/>
    <w:multiLevelType w:val="hybridMultilevel"/>
    <w:tmpl w:val="186898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D481D"/>
    <w:multiLevelType w:val="hybridMultilevel"/>
    <w:tmpl w:val="6BA65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B7969"/>
    <w:multiLevelType w:val="hybridMultilevel"/>
    <w:tmpl w:val="E3165A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055EC"/>
    <w:multiLevelType w:val="hybridMultilevel"/>
    <w:tmpl w:val="15AA9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5606F"/>
    <w:multiLevelType w:val="hybridMultilevel"/>
    <w:tmpl w:val="A106D3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8D5930"/>
    <w:multiLevelType w:val="hybridMultilevel"/>
    <w:tmpl w:val="7C986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C0E8D"/>
    <w:multiLevelType w:val="hybridMultilevel"/>
    <w:tmpl w:val="F2FEA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7734E"/>
    <w:multiLevelType w:val="hybridMultilevel"/>
    <w:tmpl w:val="726AB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492"/>
    <w:rsid w:val="00063313"/>
    <w:rsid w:val="001012E0"/>
    <w:rsid w:val="00183F29"/>
    <w:rsid w:val="00350340"/>
    <w:rsid w:val="0037498A"/>
    <w:rsid w:val="003C3E69"/>
    <w:rsid w:val="003D1774"/>
    <w:rsid w:val="00431514"/>
    <w:rsid w:val="005D06FE"/>
    <w:rsid w:val="0060692A"/>
    <w:rsid w:val="00653492"/>
    <w:rsid w:val="0079434E"/>
    <w:rsid w:val="007B1230"/>
    <w:rsid w:val="007B540D"/>
    <w:rsid w:val="007E3BE2"/>
    <w:rsid w:val="007F17DC"/>
    <w:rsid w:val="0091143B"/>
    <w:rsid w:val="009114B6"/>
    <w:rsid w:val="0095148E"/>
    <w:rsid w:val="009B338B"/>
    <w:rsid w:val="00A63D76"/>
    <w:rsid w:val="00AA4FA2"/>
    <w:rsid w:val="00AD0511"/>
    <w:rsid w:val="00AF3B37"/>
    <w:rsid w:val="00C839FF"/>
    <w:rsid w:val="00D01A76"/>
    <w:rsid w:val="00D53F47"/>
    <w:rsid w:val="00D53FF7"/>
    <w:rsid w:val="00DB72D8"/>
    <w:rsid w:val="00E337EB"/>
    <w:rsid w:val="00ED3EEC"/>
    <w:rsid w:val="00FE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D8374"/>
  <w15:docId w15:val="{88FA28C4-C0C3-4711-91EF-A3F7CDBD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4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3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F2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79434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53F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9429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083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427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4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865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081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71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71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87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71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0060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9485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69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468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2033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0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59940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68638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8926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6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92533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3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404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726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9255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053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61266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0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10737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82961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1087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9347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9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63800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07167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84744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73945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0382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860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3683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216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4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8111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72463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64795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4815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1275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849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597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4005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342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88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0594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8115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860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86002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4614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6284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59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14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5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3726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1659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07623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3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5874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6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7502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5218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767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7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09260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3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9531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75989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42422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8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4565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5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6429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3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09081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9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4328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2644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6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00188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8413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25905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68207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5288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8800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14167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4919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4410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6162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2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76431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24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948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907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1791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445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6554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104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32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777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83756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5251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072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869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03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988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65216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4315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8117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4057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91507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7283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5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73477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4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74511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33837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0966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47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4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77057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8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6106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517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2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5651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1900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2188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7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0805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91816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3340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59608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8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4838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9688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985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9255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7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64607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33418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42765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1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69533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5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2706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360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8992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508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1764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098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3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732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898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823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40562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954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519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10955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2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17058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58455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7062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1777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3637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1054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2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1165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47526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8008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5285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2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9372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8062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hyperlink" Target="http://isap.sejm.gov.pl/isap.nsf/download.xsp/WDU20160001947/U/D20161947Lj.pdf" TargetMode="Externa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1275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Kaczmarczyk Monika 3</cp:lastModifiedBy>
  <cp:revision>31</cp:revision>
  <cp:lastPrinted>2021-07-06T11:54:00Z</cp:lastPrinted>
  <dcterms:created xsi:type="dcterms:W3CDTF">2021-07-06T10:29:00Z</dcterms:created>
  <dcterms:modified xsi:type="dcterms:W3CDTF">2021-07-08T10:47:00Z</dcterms:modified>
</cp:coreProperties>
</file>