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2BB97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66051">
        <w:rPr>
          <w:sz w:val="24"/>
          <w:szCs w:val="24"/>
        </w:rPr>
        <w:t>5</w:t>
      </w:r>
      <w:r w:rsidR="007415BF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</w:t>
      </w:r>
      <w:r w:rsidR="007415BF">
        <w:rPr>
          <w:sz w:val="24"/>
          <w:szCs w:val="24"/>
        </w:rPr>
        <w:t>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B6605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09"/>
        <w:gridCol w:w="4467"/>
        <w:gridCol w:w="1540"/>
        <w:gridCol w:w="1276"/>
        <w:gridCol w:w="2126"/>
      </w:tblGrid>
      <w:tr w:rsidR="006C7418" w:rsidRPr="00D927C4" w14:paraId="18DDE574" w14:textId="77777777" w:rsidTr="00BF10E0">
        <w:tc>
          <w:tcPr>
            <w:tcW w:w="509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467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126" w:type="dxa"/>
          </w:tcPr>
          <w:p w14:paraId="075FBCBC" w14:textId="111BD5A7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7415BF" w:rsidRPr="00D927C4" w14:paraId="35E493B6" w14:textId="77777777" w:rsidTr="00BF10E0">
        <w:tc>
          <w:tcPr>
            <w:tcW w:w="509" w:type="dxa"/>
          </w:tcPr>
          <w:p w14:paraId="13B858F0" w14:textId="77777777" w:rsidR="007415BF" w:rsidRPr="00D927C4" w:rsidRDefault="007415BF" w:rsidP="007415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14:paraId="2238BD74" w14:textId="243B9179" w:rsidR="007415BF" w:rsidRPr="00E118CB" w:rsidRDefault="00B66051" w:rsidP="007415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Ford Fiesta, rok produkcji 2002,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Pr="00801D89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801D89">
              <w:rPr>
                <w:color w:val="000000" w:themeColor="text1"/>
                <w:szCs w:val="24"/>
              </w:rPr>
              <w:t xml:space="preserve">POT 6J56 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801D89">
              <w:rPr>
                <w:color w:val="000000" w:themeColor="text1"/>
                <w:szCs w:val="24"/>
              </w:rPr>
              <w:t>WF0HXXWPJH2B83965</w:t>
            </w:r>
            <w:r>
              <w:rPr>
                <w:color w:val="000000" w:themeColor="text1"/>
                <w:szCs w:val="24"/>
              </w:rPr>
              <w:t>, data pierwszej rejestracji 18.09.2002 r.,  data pierwszej rejestracji w kraju 11.10.2013 r.</w:t>
            </w:r>
          </w:p>
        </w:tc>
        <w:tc>
          <w:tcPr>
            <w:tcW w:w="1540" w:type="dxa"/>
          </w:tcPr>
          <w:p w14:paraId="75C8C731" w14:textId="7D665A25" w:rsidR="007415BF" w:rsidRPr="00D927C4" w:rsidRDefault="007415BF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  <w:r w:rsidR="00B6605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0AC5372D" w14:textId="37E585DA" w:rsidR="007415BF" w:rsidRDefault="007415BF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500,00 zł</w:t>
            </w:r>
          </w:p>
        </w:tc>
        <w:tc>
          <w:tcPr>
            <w:tcW w:w="2126" w:type="dxa"/>
          </w:tcPr>
          <w:p w14:paraId="46E0336B" w14:textId="2A3B1090" w:rsidR="007415BF" w:rsidRPr="003B5848" w:rsidRDefault="00B66051" w:rsidP="00165E90">
            <w:pPr>
              <w:pStyle w:val="TekstpismaKAS"/>
              <w:spacing w:before="0" w:line="240" w:lineRule="auto"/>
            </w:pPr>
            <w:r>
              <w:t>Brak aktualnego przeglądu rejestracyjnego</w:t>
            </w: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1858B43F" w:rsidR="00E71B1E" w:rsidRPr="00624F2A" w:rsidRDefault="007415BF" w:rsidP="00E71B1E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D8281B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maja</w:t>
      </w:r>
      <w:r w:rsidR="00D8281B">
        <w:rPr>
          <w:sz w:val="24"/>
          <w:szCs w:val="24"/>
        </w:rPr>
        <w:t xml:space="preserve">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</w:t>
      </w:r>
      <w:r w:rsidR="00B66051">
        <w:rPr>
          <w:sz w:val="24"/>
          <w:szCs w:val="24"/>
        </w:rPr>
        <w:t>8</w:t>
      </w:r>
      <w:r w:rsidR="00E71B1E">
        <w:rPr>
          <w:sz w:val="24"/>
          <w:szCs w:val="24"/>
        </w:rPr>
        <w:t>:</w:t>
      </w:r>
      <w:r w:rsidR="00B66051">
        <w:rPr>
          <w:sz w:val="24"/>
          <w:szCs w:val="24"/>
        </w:rPr>
        <w:t>3</w:t>
      </w:r>
      <w:r w:rsidR="00E71B1E">
        <w:rPr>
          <w:sz w:val="24"/>
          <w:szCs w:val="24"/>
        </w:rPr>
        <w:t>0 do 1</w:t>
      </w:r>
      <w:r w:rsidR="00B66051">
        <w:rPr>
          <w:sz w:val="24"/>
          <w:szCs w:val="24"/>
        </w:rPr>
        <w:t>0</w:t>
      </w:r>
      <w:r w:rsidR="00E71B1E">
        <w:rPr>
          <w:sz w:val="24"/>
          <w:szCs w:val="24"/>
        </w:rPr>
        <w:t>:</w:t>
      </w:r>
      <w:r w:rsidR="00B66051">
        <w:rPr>
          <w:sz w:val="24"/>
          <w:szCs w:val="24"/>
        </w:rPr>
        <w:t>3</w:t>
      </w:r>
      <w:r w:rsidR="00E71B1E">
        <w:rPr>
          <w:sz w:val="24"/>
          <w:szCs w:val="24"/>
        </w:rPr>
        <w:t xml:space="preserve">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4EBC3FA9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14</w:t>
      </w:r>
      <w:r w:rsidR="005527BF">
        <w:t xml:space="preserve"> </w:t>
      </w:r>
      <w:r w:rsidR="00B66051">
        <w:t>maja</w:t>
      </w:r>
      <w:r w:rsidR="00E71B1E">
        <w:t xml:space="preserve"> 202</w:t>
      </w:r>
      <w:r w:rsidR="00D8281B">
        <w:t>6</w:t>
      </w:r>
      <w:r w:rsidR="00E71B1E">
        <w:t xml:space="preserve"> r. w godzinach od 8:00 do 8:</w:t>
      </w:r>
      <w:r w:rsidR="00B66051">
        <w:t>30</w:t>
      </w:r>
      <w:r w:rsidR="00E71B1E">
        <w:t xml:space="preserve">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558EE003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FB3701">
        <w:rPr>
          <w:u w:val="single"/>
        </w:rPr>
        <w:t>FORD FIESTA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6D983DC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 w:rsidR="00FB370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FB3701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58E2DB7E" w14:textId="058E54FD" w:rsidR="00C8388B" w:rsidRDefault="00C8388B" w:rsidP="00FB3701">
      <w:pPr>
        <w:pStyle w:val="RODOKAS"/>
      </w:pPr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2BFE7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/9te74e5vif/</w:t>
    </w:r>
    <w:proofErr w:type="spellStart"/>
    <w:r w:rsidR="00197A44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6739506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97A44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97A44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97A44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97A44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97A44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348C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5E90"/>
    <w:rsid w:val="00167FA4"/>
    <w:rsid w:val="00173AFC"/>
    <w:rsid w:val="00181632"/>
    <w:rsid w:val="0018350D"/>
    <w:rsid w:val="00193552"/>
    <w:rsid w:val="00197A44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66051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BF10E0"/>
    <w:rsid w:val="00C02657"/>
    <w:rsid w:val="00C07D41"/>
    <w:rsid w:val="00C41358"/>
    <w:rsid w:val="00C55317"/>
    <w:rsid w:val="00C63A08"/>
    <w:rsid w:val="00C67990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C7711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701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5</cp:revision>
  <cp:lastPrinted>2026-04-14T06:29:00Z</cp:lastPrinted>
  <dcterms:created xsi:type="dcterms:W3CDTF">2026-05-05T07:28:00Z</dcterms:created>
  <dcterms:modified xsi:type="dcterms:W3CDTF">2026-05-05T07:38:00Z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