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C84" w:rsidR="00561C21" w:rsidP="00FF59BA" w:rsidRDefault="00115064" w14:paraId="339C47FD" w14:textId="4F762B68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editId="3D772B29" wp14:anchorId="46EAC1DF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4C84" w:rsidR="00561C21">
        <w:rPr>
          <w:rFonts w:cstheme="minorHAnsi"/>
          <w:b/>
          <w:caps/>
          <w:sz w:val="28"/>
          <w:szCs w:val="28"/>
        </w:rPr>
        <w:fldChar w:fldCharType="begin"/>
      </w:r>
      <w:r w:rsidRPr="00FC4C84" w:rsidR="00561C21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Pr="00FC4C84" w:rsidR="00561C21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Pr="00FC4C84" w:rsidR="00561C21">
        <w:rPr>
          <w:rFonts w:cstheme="minorHAnsi"/>
          <w:b/>
          <w:caps/>
          <w:sz w:val="28"/>
          <w:szCs w:val="28"/>
        </w:rPr>
        <w:fldChar w:fldCharType="end"/>
      </w:r>
    </w:p>
    <w:p w:rsidRPr="00FC4C84" w:rsidR="00561C21" w:rsidP="00FF59BA" w:rsidRDefault="00561C21" w14:paraId="0D828CA8" w14:textId="632EFECB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Drugiego 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:rsidRPr="00FC4C84" w:rsidR="008C116E" w:rsidP="00FF59BA" w:rsidRDefault="008C116E" w14:paraId="645AB10B" w14:textId="090B9CC8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Kaliszu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:rsidRPr="00E611E9" w:rsidR="003D0E26" w:rsidP="00D611F7" w:rsidRDefault="003D0E26" w14:paraId="0646CCB0" w14:textId="0F7F4B58">
      <w:pPr>
        <w:pBdr>
          <w:top w:val="single" w:color="auto" w:sz="4" w:space="1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Kalisz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22 kwietnia 2026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:rsidRPr="001058AF" w:rsidR="003D0E26" w:rsidP="008F6A13" w:rsidRDefault="003D0E26" w14:paraId="65273FAC" w14:textId="63F2F352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1058AF">
        <w:rPr>
          <w:rFonts w:cstheme="minorHAnsi"/>
          <w:lang w:eastAsia="pl-PL"/>
        </w:rPr>
        <w:fldChar w:fldCharType="begin"/>
      </w:r>
      <w:r w:rsidRPr="001058AF">
        <w:rPr>
          <w:rFonts w:cstheme="minorHAnsi"/>
          <w:lang w:eastAsia="pl-PL"/>
        </w:rPr>
        <w:instrText xml:space="preserve"> DOCPROPERTY  KodKreskowy  \* MERGEFORMAT </w:instrText>
      </w:r>
      <w:r w:rsidRPr="001058AF">
        <w:rPr>
          <w:rFonts w:cstheme="minorHAnsi"/>
          <w:lang w:eastAsia="pl-PL"/>
        </w:rPr>
        <w:fldChar w:fldCharType="separate"/>
      </w:r>
      <w:r w:rsidRPr="001058AF">
        <w:rPr>
          <w:rFonts w:cstheme="minorHAnsi"/>
          <w:lang w:eastAsia="pl-PL"/>
        </w:rPr>
        <w:fldChar w:fldCharType="end"/>
      </w:r>
      <w:r>
        <w:pict>
          <v:shapetype id="_x0000_t75" coordsize="21600,21600" filled="false" stroked="false" o:spt="75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rue" o:connecttype="rect" o:extrusionok="false"/>
            <o:lock v:ext="edit" aspectratio="true"/>
          </v:shapetype>
          <v:shape id="_x0000_i1025" style="width:145.0pt;height:30.0pt" type="#_x0000_t75">
            <v:imagedata o:title="code" r:id="R0528741040204251"/>
          </v:shape>
        </w:pict>
      </w:r>
    </w:p>
    <w:p w:rsidRPr="001058AF" w:rsidR="003D0E26" w:rsidP="003D0E26" w:rsidRDefault="003D0E26" w14:paraId="2DC28B1E" w14:textId="5366CB3C">
      <w:pPr>
        <w:pStyle w:val="MetrykapismaKAS"/>
      </w:pPr>
      <w:r w:rsidRPr="001058AF">
        <w:t xml:space="preserve">UNP: </w:t>
      </w:r>
      <w:fldSimple w:instr=" DOCPROPERTY  UNPPisma  \* MERGEFORMAT ">
        <w:r w:rsidR="003333A2">
          <w:t>3008-26-028296</w:t>
        </w:r>
      </w:fldSimple>
    </w:p>
    <w:p w:rsidRPr="00383ABA" w:rsidR="00002339" w:rsidP="00002339" w:rsidRDefault="00002339" w14:paraId="2671224E" w14:textId="77777777">
      <w:pPr>
        <w:pStyle w:val="Tekstpodstawowy"/>
        <w:spacing w:before="120" w:after="0"/>
        <w:jc w:val="center"/>
        <w:rPr>
          <w:b/>
          <w:color w:val="FF0000"/>
          <w:sz w:val="36"/>
          <w:szCs w:val="36"/>
        </w:rPr>
      </w:pPr>
      <w:r w:rsidRPr="00383ABA">
        <w:rPr>
          <w:b/>
          <w:color w:val="FF0000"/>
          <w:sz w:val="36"/>
          <w:szCs w:val="36"/>
        </w:rPr>
        <w:t>OBWIESZCZENIE O PIERWSZEJ LICYTACJI NIERUCHOMOŚCI</w:t>
      </w:r>
    </w:p>
    <w:p w:rsidR="00002339" w:rsidP="00002339" w:rsidRDefault="00002339" w14:paraId="5D3DCDFF" w14:textId="77777777">
      <w:pPr>
        <w:pStyle w:val="Tekstpodstawowy"/>
        <w:spacing w:before="80" w:after="0" w:line="276" w:lineRule="auto"/>
        <w:rPr>
          <w:szCs w:val="24"/>
        </w:rPr>
      </w:pPr>
    </w:p>
    <w:p w:rsidRPr="00DC2F82" w:rsidR="00002339" w:rsidP="00002339" w:rsidRDefault="00002339" w14:paraId="27148A4D" w14:textId="77777777">
      <w:pPr>
        <w:pStyle w:val="Tekstpodstawowy"/>
        <w:spacing w:before="80" w:after="0" w:line="276" w:lineRule="auto"/>
        <w:rPr>
          <w:szCs w:val="24"/>
        </w:rPr>
      </w:pPr>
      <w:r w:rsidRPr="00DC2F82">
        <w:rPr>
          <w:szCs w:val="24"/>
        </w:rPr>
        <w:t>Szanowni Państwo,</w:t>
      </w:r>
    </w:p>
    <w:p w:rsidRPr="00B223E7" w:rsidR="00002339" w:rsidP="00002339" w:rsidRDefault="00002339" w14:paraId="5A0A7D91" w14:textId="0BE14E41">
      <w:pPr>
        <w:pStyle w:val="Tekstpodstawowy"/>
        <w:spacing w:before="80" w:after="0" w:line="276" w:lineRule="auto"/>
        <w:rPr>
          <w:sz w:val="22"/>
        </w:rPr>
      </w:pPr>
      <w:r w:rsidRPr="00B223E7">
        <w:rPr>
          <w:sz w:val="22"/>
        </w:rPr>
        <w:t xml:space="preserve">podaję do publicznej wiadomości informację o pierwszej licytacji nieruchomości należącej do </w:t>
      </w:r>
      <w:r w:rsidR="00A741B1">
        <w:rPr>
          <w:sz w:val="22"/>
        </w:rPr>
        <w:t>Marka Janusza</w:t>
      </w:r>
    </w:p>
    <w:p w:rsidRPr="00383ABA" w:rsidR="00002339" w:rsidP="00002339" w:rsidRDefault="00002339" w14:paraId="5F801C75" w14:textId="77777777">
      <w:pPr>
        <w:pStyle w:val="Nagwek2"/>
        <w:spacing w:before="280"/>
        <w:rPr>
          <w:color w:val="FF0000"/>
        </w:rPr>
      </w:pPr>
      <w:r w:rsidRPr="00383ABA">
        <w:rPr>
          <w:color w:val="FF0000"/>
        </w:rPr>
        <w:t>Termin</w:t>
      </w:r>
    </w:p>
    <w:p w:rsidRPr="00B223E7" w:rsidR="00002339" w:rsidP="00002339" w:rsidRDefault="00A741B1" w14:paraId="50D0AD36" w14:textId="6D27372B">
      <w:pPr>
        <w:pStyle w:val="Tekstpodstawowy"/>
        <w:spacing w:before="80" w:after="0" w:line="276" w:lineRule="auto"/>
        <w:rPr>
          <w:sz w:val="22"/>
        </w:rPr>
      </w:pPr>
      <w:r>
        <w:rPr>
          <w:sz w:val="22"/>
        </w:rPr>
        <w:t>1 czerwca</w:t>
      </w:r>
      <w:r w:rsidRPr="00B223E7" w:rsidR="00002339">
        <w:rPr>
          <w:sz w:val="22"/>
        </w:rPr>
        <w:t xml:space="preserve"> 202</w:t>
      </w:r>
      <w:r>
        <w:rPr>
          <w:sz w:val="22"/>
        </w:rPr>
        <w:t>6</w:t>
      </w:r>
      <w:r w:rsidRPr="00B223E7" w:rsidR="00002339">
        <w:rPr>
          <w:sz w:val="22"/>
        </w:rPr>
        <w:t xml:space="preserve"> roku, godz. 11:00</w:t>
      </w:r>
    </w:p>
    <w:p w:rsidR="00002339" w:rsidP="00002339" w:rsidRDefault="00002339" w14:paraId="7091E25B" w14:textId="77777777">
      <w:pPr>
        <w:pStyle w:val="Nagwek2"/>
        <w:spacing w:before="280"/>
        <w:rPr>
          <w:color w:val="FF0000"/>
        </w:rPr>
      </w:pPr>
      <w:r>
        <w:rPr>
          <w:color w:val="FF0000"/>
        </w:rPr>
        <w:t>Miejsce</w:t>
      </w:r>
    </w:p>
    <w:p w:rsidRPr="00B223E7" w:rsidR="00002339" w:rsidP="00002339" w:rsidRDefault="00002339" w14:paraId="27A5B2EC" w14:textId="77777777">
      <w:pPr>
        <w:ind w:left="3119" w:hanging="3119"/>
        <w:jc w:val="both"/>
      </w:pPr>
      <w:r w:rsidRPr="00B223E7">
        <w:rPr>
          <w:lang w:val="fr-FR"/>
        </w:rPr>
        <w:t>siedziba</w:t>
      </w:r>
      <w:r w:rsidRPr="00B223E7">
        <w:rPr>
          <w:bCs/>
        </w:rPr>
        <w:t xml:space="preserve"> Drugiego Urzędu Skarbowego w Kaliszu, ul. Fabryczna 1a</w:t>
      </w:r>
    </w:p>
    <w:p w:rsidR="00002339" w:rsidP="00002339" w:rsidRDefault="00002339" w14:paraId="1ACDD6F0" w14:textId="77777777">
      <w:pPr>
        <w:pStyle w:val="Nagwek2"/>
        <w:spacing w:before="280"/>
        <w:rPr>
          <w:color w:val="FF0000"/>
        </w:rPr>
      </w:pPr>
      <w:r>
        <w:rPr>
          <w:color w:val="FF0000"/>
        </w:rPr>
        <w:t>Oznaczenie nieruchomości</w:t>
      </w:r>
    </w:p>
    <w:p w:rsidRPr="001C703C" w:rsidR="00A741B1" w:rsidP="00A741B1" w:rsidRDefault="00A741B1" w14:paraId="182F1EE4" w14:textId="77777777">
      <w:pPr>
        <w:pStyle w:val="Tekstpodstawowywcity"/>
        <w:spacing w:line="360" w:lineRule="auto"/>
        <w:ind w:left="0"/>
        <w:rPr>
          <w:rFonts w:cstheme="minorHAnsi"/>
        </w:rPr>
      </w:pPr>
      <w:r w:rsidRPr="001C703C">
        <w:rPr>
          <w:rFonts w:cstheme="minorHAnsi"/>
        </w:rPr>
        <w:t xml:space="preserve">Nieruchomość rolno – leśna, w części zabudowana, położona we wsi </w:t>
      </w:r>
      <w:r w:rsidRPr="001C703C">
        <w:rPr>
          <w:rFonts w:cstheme="minorHAnsi"/>
          <w:b/>
          <w:bCs/>
        </w:rPr>
        <w:t>Lubień</w:t>
      </w:r>
      <w:r w:rsidRPr="001C703C">
        <w:rPr>
          <w:rFonts w:cstheme="minorHAnsi"/>
        </w:rPr>
        <w:t xml:space="preserve">, </w:t>
      </w:r>
      <w:r w:rsidRPr="001C703C">
        <w:rPr>
          <w:rFonts w:cstheme="minorHAnsi"/>
          <w:b/>
        </w:rPr>
        <w:t>obrębie 0005 Józefów/L</w:t>
      </w:r>
      <w:r w:rsidRPr="001C703C">
        <w:rPr>
          <w:rFonts w:cstheme="minorHAnsi"/>
        </w:rPr>
        <w:t xml:space="preserve">, (gmina Lisków, powiat kaliski, województwo wielkopolskie), zapisana w ewidencji gruntów jako działki nr </w:t>
      </w:r>
      <w:r w:rsidRPr="001C703C">
        <w:rPr>
          <w:rFonts w:cstheme="minorHAnsi"/>
          <w:b/>
          <w:bCs/>
        </w:rPr>
        <w:t>306</w:t>
      </w:r>
      <w:r w:rsidRPr="001C703C">
        <w:rPr>
          <w:rFonts w:cstheme="minorHAnsi"/>
        </w:rPr>
        <w:t xml:space="preserve">, </w:t>
      </w:r>
      <w:r w:rsidRPr="001C703C">
        <w:rPr>
          <w:rFonts w:cstheme="minorHAnsi"/>
          <w:b/>
          <w:bCs/>
        </w:rPr>
        <w:t>289</w:t>
      </w:r>
      <w:r w:rsidRPr="001C703C">
        <w:rPr>
          <w:rFonts w:cstheme="minorHAnsi"/>
        </w:rPr>
        <w:t xml:space="preserve">, </w:t>
      </w:r>
      <w:r w:rsidRPr="001C703C">
        <w:rPr>
          <w:rFonts w:cstheme="minorHAnsi"/>
          <w:b/>
          <w:bCs/>
        </w:rPr>
        <w:t>370</w:t>
      </w:r>
      <w:r w:rsidRPr="001C703C">
        <w:rPr>
          <w:rFonts w:cstheme="minorHAnsi"/>
        </w:rPr>
        <w:t xml:space="preserve"> o łącznej powierzchni </w:t>
      </w:r>
      <w:r w:rsidRPr="001C703C">
        <w:rPr>
          <w:rFonts w:cstheme="minorHAnsi"/>
          <w:b/>
        </w:rPr>
        <w:t>7.7300 ha</w:t>
      </w:r>
      <w:r w:rsidRPr="001C703C">
        <w:rPr>
          <w:rFonts w:cstheme="minorHAnsi"/>
        </w:rPr>
        <w:t xml:space="preserve">, dla której Sąd Rejonowy w Kaliszu prowadzi księgę wieczystą </w:t>
      </w:r>
      <w:r w:rsidRPr="001C703C">
        <w:rPr>
          <w:rFonts w:cstheme="minorHAnsi"/>
          <w:b/>
        </w:rPr>
        <w:t>KZ1A/00031827/7.</w:t>
      </w:r>
    </w:p>
    <w:p w:rsidRPr="001C703C" w:rsidR="00A741B1" w:rsidP="00A741B1" w:rsidRDefault="00A741B1" w14:paraId="7EF96028" w14:textId="77777777">
      <w:pPr>
        <w:spacing w:line="360" w:lineRule="auto"/>
        <w:jc w:val="both"/>
        <w:rPr>
          <w:rFonts w:cstheme="minorHAnsi"/>
        </w:rPr>
      </w:pPr>
      <w:r w:rsidRPr="001C703C">
        <w:rPr>
          <w:rFonts w:cstheme="minorHAnsi"/>
        </w:rPr>
        <w:t xml:space="preserve">Nieruchomość nie jest objęta Miejscowym Planem Zagospodarowania Przestrzennego. </w:t>
      </w:r>
    </w:p>
    <w:p w:rsidRPr="001C703C" w:rsidR="00A741B1" w:rsidP="00A741B1" w:rsidRDefault="00A741B1" w14:paraId="3FEACE06" w14:textId="77777777">
      <w:pPr>
        <w:spacing w:line="360" w:lineRule="auto"/>
        <w:jc w:val="both"/>
        <w:rPr>
          <w:rFonts w:cstheme="minorHAnsi"/>
          <w:bCs/>
          <w:noProof/>
        </w:rPr>
      </w:pPr>
      <w:r w:rsidRPr="001C703C">
        <w:rPr>
          <w:rFonts w:cstheme="minorHAnsi"/>
        </w:rPr>
        <w:t>Przeznaczenie w Studium: tereny wielofunkcyjnej zabudowy wiejskiej, tereny upraw rolnych oraz tereny lasów.</w:t>
      </w:r>
      <w:r w:rsidRPr="001C703C">
        <w:rPr>
          <w:rFonts w:cstheme="minorHAnsi"/>
          <w:bCs/>
          <w:noProof/>
        </w:rPr>
        <w:t xml:space="preserve">                                             </w:t>
      </w:r>
    </w:p>
    <w:p w:rsidRPr="001C703C" w:rsidR="00A741B1" w:rsidP="00A741B1" w:rsidRDefault="00A741B1" w14:paraId="2DEEA0CF" w14:textId="77777777">
      <w:pPr>
        <w:pStyle w:val="maciej"/>
        <w:rPr>
          <w:rFonts w:asciiTheme="minorHAnsi" w:hAnsiTheme="minorHAnsi" w:cstheme="minorHAnsi"/>
          <w:sz w:val="22"/>
          <w:szCs w:val="22"/>
        </w:rPr>
      </w:pPr>
      <w:r w:rsidRPr="001C703C">
        <w:rPr>
          <w:rFonts w:asciiTheme="minorHAnsi" w:hAnsiTheme="minorHAnsi" w:cstheme="minorHAnsi"/>
          <w:b/>
          <w:bCs/>
          <w:sz w:val="22"/>
          <w:szCs w:val="22"/>
        </w:rPr>
        <w:t>Działka gruntu nr 306</w:t>
      </w:r>
      <w:r w:rsidRPr="001C703C">
        <w:rPr>
          <w:rFonts w:asciiTheme="minorHAnsi" w:hAnsiTheme="minorHAnsi" w:cstheme="minorHAnsi"/>
          <w:sz w:val="22"/>
          <w:szCs w:val="22"/>
        </w:rPr>
        <w:t xml:space="preserve"> (Lubień 12) o powierzchni 2.1100 ha, stanowi grunty orne, łąki trwałe, lasy i sady w V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C703C">
        <w:rPr>
          <w:rFonts w:asciiTheme="minorHAnsi" w:hAnsiTheme="minorHAnsi" w:cstheme="minorHAnsi"/>
          <w:sz w:val="22"/>
          <w:szCs w:val="22"/>
        </w:rPr>
        <w:t xml:space="preserve">i VI klasie bonitacji, zabudowana we frontowej części. </w:t>
      </w:r>
    </w:p>
    <w:p w:rsidRPr="001C703C" w:rsidR="00A741B1" w:rsidP="00A741B1" w:rsidRDefault="00A741B1" w14:paraId="369BFCDE" w14:textId="77777777">
      <w:pPr>
        <w:pStyle w:val="maciej"/>
        <w:rPr>
          <w:rFonts w:asciiTheme="minorHAnsi" w:hAnsiTheme="minorHAnsi" w:cstheme="minorHAnsi"/>
          <w:sz w:val="22"/>
          <w:szCs w:val="22"/>
        </w:rPr>
      </w:pPr>
      <w:r w:rsidRPr="001C703C">
        <w:rPr>
          <w:rFonts w:asciiTheme="minorHAnsi" w:hAnsiTheme="minorHAnsi" w:cstheme="minorHAnsi"/>
          <w:sz w:val="22"/>
          <w:szCs w:val="22"/>
        </w:rPr>
        <w:t>Zabudowa nieruchomości:</w:t>
      </w:r>
    </w:p>
    <w:p w:rsidRPr="001C703C" w:rsidR="00A741B1" w:rsidP="00A741B1" w:rsidRDefault="00A741B1" w14:paraId="1940980F" w14:textId="77777777">
      <w:pPr>
        <w:pStyle w:val="maciej"/>
        <w:numPr>
          <w:ilvl w:val="0"/>
          <w:numId w:val="37"/>
        </w:numPr>
        <w:ind w:left="244" w:hanging="141"/>
        <w:rPr>
          <w:rFonts w:asciiTheme="minorHAnsi" w:hAnsiTheme="minorHAnsi" w:cstheme="minorHAnsi"/>
          <w:sz w:val="22"/>
          <w:szCs w:val="22"/>
        </w:rPr>
      </w:pPr>
      <w:r w:rsidRPr="001C703C">
        <w:rPr>
          <w:rFonts w:asciiTheme="minorHAnsi" w:hAnsiTheme="minorHAnsi" w:cstheme="minorHAnsi"/>
          <w:sz w:val="22"/>
          <w:szCs w:val="22"/>
        </w:rPr>
        <w:t>budynek mieszkalny o pow. zabudowy 76,97 m</w:t>
      </w:r>
      <w:r w:rsidRPr="001C703C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1C703C">
        <w:rPr>
          <w:rFonts w:asciiTheme="minorHAnsi" w:hAnsiTheme="minorHAnsi" w:cstheme="minorHAnsi"/>
          <w:sz w:val="22"/>
          <w:szCs w:val="22"/>
        </w:rPr>
        <w:t>, pow. użytkowej 59,60 m</w:t>
      </w:r>
      <w:r w:rsidRPr="001C703C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1C703C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1C703C" w:rsidR="00A741B1" w:rsidP="00A741B1" w:rsidRDefault="00A741B1" w14:paraId="5E162EE5" w14:textId="77777777">
      <w:pPr>
        <w:pStyle w:val="maciej"/>
        <w:numPr>
          <w:ilvl w:val="0"/>
          <w:numId w:val="37"/>
        </w:numPr>
        <w:ind w:left="244" w:hanging="141"/>
        <w:rPr>
          <w:rFonts w:asciiTheme="minorHAnsi" w:hAnsiTheme="minorHAnsi" w:cstheme="minorHAnsi"/>
          <w:sz w:val="22"/>
          <w:szCs w:val="22"/>
        </w:rPr>
      </w:pPr>
      <w:r w:rsidRPr="001C703C">
        <w:rPr>
          <w:rFonts w:asciiTheme="minorHAnsi" w:hAnsiTheme="minorHAnsi" w:cstheme="minorHAnsi"/>
          <w:sz w:val="22"/>
          <w:szCs w:val="22"/>
        </w:rPr>
        <w:t>budynek garażowo - inwentarski  o pow. zabudowy 140,84 m</w:t>
      </w:r>
      <w:r w:rsidRPr="001C703C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1C703C">
        <w:rPr>
          <w:rFonts w:asciiTheme="minorHAnsi" w:hAnsiTheme="minorHAnsi" w:cstheme="minorHAnsi"/>
          <w:sz w:val="22"/>
          <w:szCs w:val="22"/>
        </w:rPr>
        <w:t>, pow. użytkowej 125,50 m</w:t>
      </w:r>
      <w:r w:rsidRPr="001C703C">
        <w:rPr>
          <w:rFonts w:asciiTheme="minorHAnsi" w:hAnsiTheme="minorHAnsi" w:cstheme="minorHAnsi"/>
          <w:sz w:val="22"/>
          <w:szCs w:val="22"/>
          <w:vertAlign w:val="superscript"/>
        </w:rPr>
        <w:t>2</w:t>
      </w:r>
    </w:p>
    <w:p w:rsidRPr="001C703C" w:rsidR="00A741B1" w:rsidP="00A741B1" w:rsidRDefault="00A741B1" w14:paraId="1411F0EB" w14:textId="77777777">
      <w:pPr>
        <w:pStyle w:val="maciej"/>
        <w:numPr>
          <w:ilvl w:val="0"/>
          <w:numId w:val="37"/>
        </w:numPr>
        <w:ind w:left="244" w:hanging="141"/>
        <w:rPr>
          <w:rFonts w:asciiTheme="minorHAnsi" w:hAnsiTheme="minorHAnsi" w:cstheme="minorHAnsi"/>
          <w:sz w:val="22"/>
          <w:szCs w:val="22"/>
        </w:rPr>
      </w:pPr>
      <w:r w:rsidRPr="001C703C">
        <w:rPr>
          <w:rFonts w:asciiTheme="minorHAnsi" w:hAnsiTheme="minorHAnsi" w:cstheme="minorHAnsi"/>
          <w:sz w:val="22"/>
          <w:szCs w:val="22"/>
        </w:rPr>
        <w:t>budynek gospodarczy o pow. zabudowy 71,00 m</w:t>
      </w:r>
      <w:r w:rsidRPr="001C703C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1C703C">
        <w:rPr>
          <w:rFonts w:asciiTheme="minorHAnsi" w:hAnsiTheme="minorHAnsi" w:cstheme="minorHAnsi"/>
          <w:sz w:val="22"/>
          <w:szCs w:val="22"/>
        </w:rPr>
        <w:t>, pow. użytkowej 53,60 m</w:t>
      </w:r>
      <w:r w:rsidRPr="001C703C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1C703C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1C703C" w:rsidR="00A741B1" w:rsidP="00A741B1" w:rsidRDefault="00A741B1" w14:paraId="0F54262A" w14:textId="77777777">
      <w:pPr>
        <w:pStyle w:val="maciej"/>
        <w:numPr>
          <w:ilvl w:val="0"/>
          <w:numId w:val="37"/>
        </w:numPr>
        <w:ind w:left="244" w:hanging="141"/>
        <w:rPr>
          <w:rFonts w:asciiTheme="minorHAnsi" w:hAnsiTheme="minorHAnsi" w:cstheme="minorHAnsi"/>
          <w:sz w:val="22"/>
          <w:szCs w:val="22"/>
          <w:vertAlign w:val="superscript"/>
        </w:rPr>
      </w:pPr>
      <w:r w:rsidRPr="001C703C">
        <w:rPr>
          <w:rFonts w:asciiTheme="minorHAnsi" w:hAnsiTheme="minorHAnsi" w:cstheme="minorHAnsi"/>
          <w:sz w:val="22"/>
          <w:szCs w:val="22"/>
        </w:rPr>
        <w:t>wiata  o pow. zabudowy 65,00 m</w:t>
      </w:r>
      <w:r w:rsidRPr="001C703C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1C703C">
        <w:rPr>
          <w:rFonts w:asciiTheme="minorHAnsi" w:hAnsiTheme="minorHAnsi" w:cstheme="minorHAnsi"/>
          <w:sz w:val="22"/>
          <w:szCs w:val="22"/>
        </w:rPr>
        <w:t xml:space="preserve">, pow. użytkowej 60,80 m </w:t>
      </w:r>
    </w:p>
    <w:p w:rsidRPr="001C703C" w:rsidR="00A741B1" w:rsidP="00A741B1" w:rsidRDefault="00A741B1" w14:paraId="2A48D4FA" w14:textId="77777777">
      <w:pPr>
        <w:spacing w:line="360" w:lineRule="auto"/>
        <w:jc w:val="both"/>
        <w:rPr>
          <w:rFonts w:cstheme="minorHAnsi"/>
          <w:b/>
          <w:bCs/>
        </w:rPr>
      </w:pPr>
      <w:r w:rsidRPr="001C703C">
        <w:rPr>
          <w:rFonts w:cstheme="minorHAnsi"/>
          <w:b/>
          <w:bCs/>
        </w:rPr>
        <w:t>Działka gruntu nr 289</w:t>
      </w:r>
      <w:r w:rsidRPr="001C703C">
        <w:rPr>
          <w:rFonts w:cstheme="minorHAnsi"/>
        </w:rPr>
        <w:t xml:space="preserve"> o powierzchni 5.3700, stanowi w całości las w VI klasie bonitacji. Teren działki objęty jest uproszczonym planem urządzenia lasu obrębu Józefów/L, gminy Lisków.</w:t>
      </w:r>
    </w:p>
    <w:p w:rsidRPr="001C703C" w:rsidR="00A741B1" w:rsidP="00A741B1" w:rsidRDefault="00A741B1" w14:paraId="471F4BBE" w14:textId="77777777">
      <w:pPr>
        <w:spacing w:line="360" w:lineRule="auto"/>
        <w:jc w:val="both"/>
        <w:rPr>
          <w:rFonts w:cstheme="minorHAnsi"/>
        </w:rPr>
      </w:pPr>
      <w:r w:rsidRPr="001C703C">
        <w:rPr>
          <w:rFonts w:cstheme="minorHAnsi"/>
          <w:b/>
          <w:bCs/>
        </w:rPr>
        <w:t>Działka gruntu nr 370</w:t>
      </w:r>
      <w:r w:rsidRPr="001C703C">
        <w:rPr>
          <w:rFonts w:cstheme="minorHAnsi"/>
        </w:rPr>
        <w:t xml:space="preserve"> o powierzchni 0.2500 ha, stanowi łąki w V i VI klasie bonitacji.</w:t>
      </w:r>
    </w:p>
    <w:p w:rsidRPr="001C703C" w:rsidR="00A741B1" w:rsidP="00A741B1" w:rsidRDefault="00A741B1" w14:paraId="16A99876" w14:textId="77777777">
      <w:pPr>
        <w:spacing w:line="360" w:lineRule="auto"/>
        <w:jc w:val="both"/>
        <w:rPr>
          <w:rFonts w:cstheme="minorHAnsi"/>
        </w:rPr>
      </w:pPr>
      <w:r w:rsidRPr="001C703C">
        <w:rPr>
          <w:rFonts w:cstheme="minorHAnsi"/>
        </w:rPr>
        <w:lastRenderedPageBreak/>
        <w:t>Działki nr 306 i 289 posiadają bezpośredni dostęp do drogi publicznej: działka nr 306  posiada dostęp do  drogi gminnej - dz.  nr 301 i dz. nr 292, działka nr 289 do drogi gminnej - dz. nr 292, która łączy się z drogą gminną - dz. nr 293 użytek „dr”; działka nr 370 nie posiada dostępu do drogi publicznej.</w:t>
      </w:r>
    </w:p>
    <w:p w:rsidRPr="007B0982" w:rsidR="00A741B1" w:rsidP="00A741B1" w:rsidRDefault="00A741B1" w14:paraId="034A9195" w14:textId="77777777">
      <w:pPr>
        <w:pStyle w:val="Standard"/>
        <w:spacing w:line="3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7B0982">
        <w:rPr>
          <w:rFonts w:asciiTheme="minorHAnsi" w:hAnsiTheme="minorHAnsi" w:cstheme="minorHAnsi"/>
          <w:sz w:val="22"/>
          <w:szCs w:val="22"/>
        </w:rPr>
        <w:t>Budynki (dz. nr 306)</w:t>
      </w:r>
    </w:p>
    <w:p w:rsidRPr="007B0982" w:rsidR="00A741B1" w:rsidP="00A741B1" w:rsidRDefault="00A741B1" w14:paraId="5EBFA2C5" w14:textId="77777777">
      <w:pPr>
        <w:pStyle w:val="maciej"/>
        <w:numPr>
          <w:ilvl w:val="0"/>
          <w:numId w:val="38"/>
        </w:num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7B0982">
        <w:rPr>
          <w:rFonts w:asciiTheme="minorHAnsi" w:hAnsiTheme="minorHAnsi" w:cstheme="minorHAnsi"/>
          <w:sz w:val="22"/>
          <w:szCs w:val="22"/>
        </w:rPr>
        <w:t>budynek mieszkalny o pow. zabudowy 76,97 m</w:t>
      </w:r>
      <w:r w:rsidRPr="007B0982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7B0982">
        <w:rPr>
          <w:rFonts w:asciiTheme="minorHAnsi" w:hAnsiTheme="minorHAnsi" w:cstheme="minorHAnsi"/>
          <w:sz w:val="22"/>
          <w:szCs w:val="22"/>
        </w:rPr>
        <w:t>, pow. użytkowej 59,60 m</w:t>
      </w:r>
      <w:r w:rsidRPr="007B0982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7B0982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7B0982" w:rsidR="00A741B1" w:rsidP="00A741B1" w:rsidRDefault="00A741B1" w14:paraId="78D44EC2" w14:textId="77777777">
      <w:pPr>
        <w:pStyle w:val="maciej"/>
        <w:numPr>
          <w:ilvl w:val="0"/>
          <w:numId w:val="38"/>
        </w:num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7B0982">
        <w:rPr>
          <w:rFonts w:asciiTheme="minorHAnsi" w:hAnsiTheme="minorHAnsi" w:cstheme="minorHAnsi"/>
          <w:sz w:val="22"/>
          <w:szCs w:val="22"/>
        </w:rPr>
        <w:t>budynek garażowo - inwentarski  o pow. zabudowy 140,84 m</w:t>
      </w:r>
      <w:r w:rsidRPr="007B0982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7B0982">
        <w:rPr>
          <w:rFonts w:asciiTheme="minorHAnsi" w:hAnsiTheme="minorHAnsi" w:cstheme="minorHAnsi"/>
          <w:sz w:val="22"/>
          <w:szCs w:val="22"/>
        </w:rPr>
        <w:t>, pow. użytkowej 125,50 m</w:t>
      </w:r>
      <w:r w:rsidRPr="007B0982">
        <w:rPr>
          <w:rFonts w:asciiTheme="minorHAnsi" w:hAnsiTheme="minorHAnsi" w:cstheme="minorHAnsi"/>
          <w:sz w:val="22"/>
          <w:szCs w:val="22"/>
          <w:vertAlign w:val="superscript"/>
        </w:rPr>
        <w:t>2</w:t>
      </w:r>
    </w:p>
    <w:p w:rsidRPr="007B0982" w:rsidR="00A741B1" w:rsidP="00A741B1" w:rsidRDefault="00A741B1" w14:paraId="03DE6E9A" w14:textId="77777777">
      <w:pPr>
        <w:pStyle w:val="maciej"/>
        <w:numPr>
          <w:ilvl w:val="0"/>
          <w:numId w:val="38"/>
        </w:num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7B0982">
        <w:rPr>
          <w:rFonts w:asciiTheme="minorHAnsi" w:hAnsiTheme="minorHAnsi" w:cstheme="minorHAnsi"/>
          <w:sz w:val="22"/>
          <w:szCs w:val="22"/>
        </w:rPr>
        <w:t>budynek gospodarczy o pow. zabudowy 71,00 m</w:t>
      </w:r>
      <w:r w:rsidRPr="007B0982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7B0982">
        <w:rPr>
          <w:rFonts w:asciiTheme="minorHAnsi" w:hAnsiTheme="minorHAnsi" w:cstheme="minorHAnsi"/>
          <w:sz w:val="22"/>
          <w:szCs w:val="22"/>
        </w:rPr>
        <w:t>, pow. użytkowej 53,60 m</w:t>
      </w:r>
      <w:r w:rsidRPr="007B0982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7B098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170B5" w:rsidP="00A741B1" w:rsidRDefault="00A741B1" w14:paraId="61087AB8" w14:textId="77777777">
      <w:pPr>
        <w:pStyle w:val="Default"/>
        <w:spacing w:line="276" w:lineRule="auto"/>
      </w:pPr>
      <w:r w:rsidRPr="007B0982">
        <w:rPr>
          <w:rFonts w:cstheme="minorHAnsi"/>
        </w:rPr>
        <w:t>wiata  o pow. zabudowy 65,00 m</w:t>
      </w:r>
      <w:r w:rsidRPr="007B0982">
        <w:rPr>
          <w:rFonts w:cstheme="minorHAnsi"/>
          <w:vertAlign w:val="superscript"/>
        </w:rPr>
        <w:t>2</w:t>
      </w:r>
      <w:r w:rsidRPr="007B0982">
        <w:rPr>
          <w:rFonts w:cstheme="minorHAnsi"/>
        </w:rPr>
        <w:t>, pow. użytkowej 60,80 m</w:t>
      </w:r>
      <w:r w:rsidRPr="007B0982">
        <w:rPr>
          <w:rFonts w:cstheme="minorHAnsi"/>
          <w:vertAlign w:val="superscript"/>
        </w:rPr>
        <w:t>2</w:t>
      </w:r>
      <w:r w:rsidR="002170B5">
        <w:rPr>
          <w:rFonts w:cstheme="minorHAnsi"/>
          <w:vertAlign w:val="superscript"/>
        </w:rPr>
        <w:t xml:space="preserve"> </w:t>
      </w:r>
      <w:r w:rsidR="002170B5">
        <w:t xml:space="preserve">. </w:t>
      </w:r>
    </w:p>
    <w:p w:rsidRPr="00EF7C07" w:rsidR="00002339" w:rsidP="00A741B1" w:rsidRDefault="00A741B1" w14:paraId="473E2062" w14:textId="7DE54EAF">
      <w:pPr>
        <w:pStyle w:val="Default"/>
        <w:spacing w:line="276" w:lineRule="auto"/>
        <w:rPr>
          <w:sz w:val="22"/>
          <w:szCs w:val="22"/>
        </w:rPr>
      </w:pPr>
      <w:r w:rsidRPr="007B0982">
        <w:br/>
      </w:r>
      <w:r w:rsidRPr="00EF7C07" w:rsidR="00002339">
        <w:rPr>
          <w:sz w:val="22"/>
          <w:szCs w:val="22"/>
        </w:rPr>
        <w:t>Przedmiotem egzekucji jest nieruchomość rolna i do jej sprzedaży zastosowanie znajdą zapisy ustawy z dnia 11 kwietnia 2003 r. o kształtowaniu ustroju rolnego (Dz. U. z 202</w:t>
      </w:r>
      <w:r>
        <w:rPr>
          <w:sz w:val="22"/>
          <w:szCs w:val="22"/>
        </w:rPr>
        <w:t>5</w:t>
      </w:r>
      <w:r w:rsidRPr="00EF7C07" w:rsidR="00002339">
        <w:rPr>
          <w:sz w:val="22"/>
          <w:szCs w:val="22"/>
        </w:rPr>
        <w:t xml:space="preserve"> r. poz.</w:t>
      </w:r>
      <w:r>
        <w:rPr>
          <w:sz w:val="22"/>
          <w:szCs w:val="22"/>
        </w:rPr>
        <w:t xml:space="preserve"> 1653</w:t>
      </w:r>
      <w:r w:rsidRPr="00EF7C07" w:rsidR="00002339">
        <w:rPr>
          <w:sz w:val="22"/>
          <w:szCs w:val="22"/>
        </w:rPr>
        <w:t xml:space="preserve">, ze zm.) – zwanej dalej </w:t>
      </w:r>
      <w:proofErr w:type="spellStart"/>
      <w:r w:rsidRPr="00EF7C07" w:rsidR="00002339">
        <w:rPr>
          <w:sz w:val="22"/>
          <w:szCs w:val="22"/>
        </w:rPr>
        <w:t>u.k.u.r</w:t>
      </w:r>
      <w:proofErr w:type="spellEnd"/>
      <w:r w:rsidRPr="00EF7C07" w:rsidR="00002339">
        <w:rPr>
          <w:sz w:val="22"/>
          <w:szCs w:val="22"/>
        </w:rPr>
        <w:t xml:space="preserve">. </w:t>
      </w:r>
    </w:p>
    <w:p w:rsidRPr="00EF7C07" w:rsidR="00002339" w:rsidP="00002339" w:rsidRDefault="00002339" w14:paraId="356D3295" w14:textId="77777777">
      <w:pPr>
        <w:pStyle w:val="Default"/>
        <w:numPr>
          <w:ilvl w:val="0"/>
          <w:numId w:val="34"/>
        </w:numPr>
        <w:spacing w:after="51" w:line="276" w:lineRule="auto"/>
        <w:rPr>
          <w:sz w:val="22"/>
          <w:szCs w:val="22"/>
        </w:rPr>
      </w:pPr>
      <w:r w:rsidRPr="00EF7C07">
        <w:rPr>
          <w:sz w:val="22"/>
          <w:szCs w:val="22"/>
        </w:rPr>
        <w:t xml:space="preserve">z uwagi na fakt, iż nabycie nieruchomości następuje w toku postępowania egzekucyjnego, nie mają zastosowania zapisy art. 2a ust. 1 i ust. 2 </w:t>
      </w:r>
      <w:proofErr w:type="spellStart"/>
      <w:r w:rsidRPr="00EF7C07">
        <w:rPr>
          <w:sz w:val="22"/>
          <w:szCs w:val="22"/>
        </w:rPr>
        <w:t>u.k.u.r</w:t>
      </w:r>
      <w:proofErr w:type="spellEnd"/>
      <w:r w:rsidRPr="00EF7C07">
        <w:rPr>
          <w:sz w:val="22"/>
          <w:szCs w:val="22"/>
        </w:rPr>
        <w:t>. wskazujące, iż nabywcą nieruchomości rolnej może być wyłącznie rolnik indywidualny, a powierzchnia nabywanej nieruchomości rolnej wraz z powierzchnią nieruchomości rolnych wchodzących w skład gospodarstwa rodzinnego nabywcy nie może przekraczać powierzchni 300 ha użytków rolnych (</w:t>
      </w:r>
      <w:r>
        <w:rPr>
          <w:sz w:val="22"/>
          <w:szCs w:val="22"/>
        </w:rPr>
        <w:t xml:space="preserve">art. 2a ust. 3 pkt 9 </w:t>
      </w:r>
      <w:proofErr w:type="spellStart"/>
      <w:r>
        <w:rPr>
          <w:sz w:val="22"/>
          <w:szCs w:val="22"/>
        </w:rPr>
        <w:t>u.k.u.r</w:t>
      </w:r>
      <w:proofErr w:type="spellEnd"/>
      <w:r>
        <w:rPr>
          <w:sz w:val="22"/>
          <w:szCs w:val="22"/>
        </w:rPr>
        <w:t>.).</w:t>
      </w:r>
    </w:p>
    <w:p w:rsidRPr="00B223E7" w:rsidR="00002339" w:rsidP="00002339" w:rsidRDefault="00002339" w14:paraId="393A55F2" w14:textId="6D89A978">
      <w:pPr>
        <w:pStyle w:val="Default"/>
        <w:spacing w:line="276" w:lineRule="auto"/>
        <w:rPr>
          <w:sz w:val="22"/>
          <w:szCs w:val="22"/>
        </w:rPr>
      </w:pPr>
      <w:r w:rsidRPr="00EF7C07">
        <w:t>Nabycie nieruchomości rolnej nastąpi w wyniku orzeczenia organu egzekucyjnego wydanego na</w:t>
      </w:r>
      <w:r w:rsidR="00A741B1">
        <w:t xml:space="preserve"> p</w:t>
      </w:r>
      <w:r w:rsidRPr="00EF7C07">
        <w:t>odstawie przepisów o postępowaniu egzekucyjnym, w związku z powyższym Krajowy</w:t>
      </w:r>
      <w:r>
        <w:br/>
      </w:r>
      <w:r w:rsidRPr="00B223E7">
        <w:rPr>
          <w:sz w:val="22"/>
          <w:szCs w:val="22"/>
        </w:rPr>
        <w:t>Ośrodek działający na rzecz Skarbu Państwa może złożyć oświadczenie o nabyciu tej</w:t>
      </w:r>
      <w:r w:rsidRPr="00B223E7">
        <w:rPr>
          <w:sz w:val="22"/>
          <w:szCs w:val="22"/>
        </w:rPr>
        <w:br/>
        <w:t xml:space="preserve">nieruchomości za zapłatą ceny tej nieruchomości (art. 4 ust. 1 pkt 3 </w:t>
      </w:r>
      <w:proofErr w:type="spellStart"/>
      <w:r w:rsidRPr="00B223E7">
        <w:rPr>
          <w:sz w:val="22"/>
          <w:szCs w:val="22"/>
        </w:rPr>
        <w:t>u.k.u.r</w:t>
      </w:r>
      <w:proofErr w:type="spellEnd"/>
      <w:r w:rsidRPr="00B223E7">
        <w:rPr>
          <w:sz w:val="22"/>
          <w:szCs w:val="22"/>
        </w:rPr>
        <w:t>). Uprawnienie,</w:t>
      </w:r>
      <w:r w:rsidRPr="00B223E7">
        <w:rPr>
          <w:sz w:val="22"/>
          <w:szCs w:val="22"/>
        </w:rPr>
        <w:br/>
        <w:t xml:space="preserve">o którym mowa powyżej, nie przysługuje Krajowemu Ośrodkowi jeżeli w wyniku przeniesienia własności nieruchomości rolnej następuje powiększenie gospodarstwa rodzinnego, jednak do powierzchni nie większej niż określona w art. 5 ust. 1 pkt 2 </w:t>
      </w:r>
      <w:proofErr w:type="spellStart"/>
      <w:r w:rsidRPr="00B223E7">
        <w:rPr>
          <w:sz w:val="22"/>
          <w:szCs w:val="22"/>
        </w:rPr>
        <w:t>u.k.u.r</w:t>
      </w:r>
      <w:proofErr w:type="spellEnd"/>
      <w:r w:rsidRPr="00B223E7">
        <w:rPr>
          <w:sz w:val="22"/>
          <w:szCs w:val="22"/>
        </w:rPr>
        <w:t>. (300 ha), a nabywana</w:t>
      </w:r>
      <w:r w:rsidR="00A741B1">
        <w:rPr>
          <w:sz w:val="22"/>
          <w:szCs w:val="22"/>
        </w:rPr>
        <w:t xml:space="preserve"> </w:t>
      </w:r>
      <w:r w:rsidRPr="00B223E7">
        <w:rPr>
          <w:sz w:val="22"/>
          <w:szCs w:val="22"/>
        </w:rPr>
        <w:t>nieruchomość rolna jest położona w gminie, w której ma miejsce zamieszkania nabywca, lub</w:t>
      </w:r>
      <w:r w:rsidR="00A741B1">
        <w:rPr>
          <w:sz w:val="22"/>
          <w:szCs w:val="22"/>
        </w:rPr>
        <w:t xml:space="preserve"> </w:t>
      </w:r>
      <w:r w:rsidRPr="00B223E7">
        <w:rPr>
          <w:sz w:val="22"/>
          <w:szCs w:val="22"/>
        </w:rPr>
        <w:t xml:space="preserve">w gminie graniczącej z tą gminą (art. 4 ust. 4 pkt 1 </w:t>
      </w:r>
      <w:proofErr w:type="spellStart"/>
      <w:r w:rsidRPr="00B223E7">
        <w:rPr>
          <w:sz w:val="22"/>
          <w:szCs w:val="22"/>
        </w:rPr>
        <w:t>u.k.u.r</w:t>
      </w:r>
      <w:proofErr w:type="spellEnd"/>
      <w:r w:rsidRPr="00B223E7">
        <w:rPr>
          <w:sz w:val="22"/>
          <w:szCs w:val="22"/>
        </w:rPr>
        <w:t xml:space="preserve">.). </w:t>
      </w:r>
    </w:p>
    <w:p w:rsidR="00002339" w:rsidP="00002339" w:rsidRDefault="00002339" w14:paraId="0DFFFA43" w14:textId="77777777">
      <w:pPr>
        <w:pStyle w:val="Nagwek2"/>
        <w:spacing w:before="280"/>
        <w:rPr>
          <w:color w:val="FF0000"/>
        </w:rPr>
      </w:pPr>
      <w:r>
        <w:rPr>
          <w:color w:val="FF0000"/>
        </w:rPr>
        <w:t>Oszacowana wartość</w:t>
      </w:r>
    </w:p>
    <w:p w:rsidRPr="00B223E7" w:rsidR="00002339" w:rsidP="00002339" w:rsidRDefault="00002339" w14:paraId="30308B8C" w14:textId="44531DAC">
      <w:pPr>
        <w:pStyle w:val="Tekstpodstawowy"/>
        <w:spacing w:before="80" w:after="0" w:line="276" w:lineRule="auto"/>
        <w:rPr>
          <w:b/>
          <w:sz w:val="22"/>
        </w:rPr>
      </w:pPr>
      <w:r w:rsidRPr="00B223E7">
        <w:rPr>
          <w:b/>
          <w:sz w:val="22"/>
        </w:rPr>
        <w:t xml:space="preserve">wynosi </w:t>
      </w:r>
      <w:r w:rsidR="00A741B1">
        <w:rPr>
          <w:b/>
          <w:sz w:val="22"/>
        </w:rPr>
        <w:t xml:space="preserve">741 </w:t>
      </w:r>
      <w:r w:rsidRPr="00B223E7">
        <w:rPr>
          <w:b/>
          <w:sz w:val="22"/>
        </w:rPr>
        <w:t xml:space="preserve">000,00 zł (słownie: </w:t>
      </w:r>
      <w:r w:rsidR="002170B5">
        <w:rPr>
          <w:b/>
          <w:sz w:val="22"/>
        </w:rPr>
        <w:t>siedemset czterdzieści jeden</w:t>
      </w:r>
      <w:r w:rsidRPr="00B223E7">
        <w:rPr>
          <w:b/>
          <w:sz w:val="22"/>
        </w:rPr>
        <w:t xml:space="preserve"> tysięcy złotych 00/100).</w:t>
      </w:r>
    </w:p>
    <w:p w:rsidR="00002339" w:rsidP="00002339" w:rsidRDefault="00002339" w14:paraId="51663DF8" w14:textId="77777777">
      <w:pPr>
        <w:pStyle w:val="Nagwek2"/>
        <w:spacing w:before="280"/>
        <w:rPr>
          <w:color w:val="FF0000"/>
        </w:rPr>
      </w:pPr>
      <w:r>
        <w:rPr>
          <w:color w:val="FF0000"/>
        </w:rPr>
        <w:t>Cena wywoławcza</w:t>
      </w:r>
    </w:p>
    <w:p w:rsidRPr="00B223E7" w:rsidR="00002339" w:rsidP="00002339" w:rsidRDefault="002170B5" w14:paraId="5A643134" w14:textId="45F65759">
      <w:pPr>
        <w:pStyle w:val="Tekstpodstawowy"/>
        <w:spacing w:before="80" w:after="0" w:line="276" w:lineRule="auto"/>
        <w:rPr>
          <w:b/>
          <w:sz w:val="22"/>
        </w:rPr>
      </w:pPr>
      <w:r>
        <w:rPr>
          <w:b/>
          <w:sz w:val="22"/>
        </w:rPr>
        <w:t>555 750</w:t>
      </w:r>
      <w:r w:rsidRPr="00B223E7" w:rsidR="00002339">
        <w:rPr>
          <w:b/>
          <w:sz w:val="22"/>
        </w:rPr>
        <w:t xml:space="preserve">,00 zł (słownie: </w:t>
      </w:r>
      <w:r>
        <w:rPr>
          <w:b/>
          <w:sz w:val="22"/>
        </w:rPr>
        <w:t xml:space="preserve">pięćset pięćdziesiąt pięć </w:t>
      </w:r>
      <w:r w:rsidRPr="00B223E7" w:rsidR="00002339">
        <w:rPr>
          <w:b/>
          <w:sz w:val="22"/>
        </w:rPr>
        <w:t>tysi</w:t>
      </w:r>
      <w:r>
        <w:rPr>
          <w:b/>
          <w:sz w:val="22"/>
        </w:rPr>
        <w:t>ę</w:t>
      </w:r>
      <w:r w:rsidRPr="00B223E7" w:rsidR="00002339">
        <w:rPr>
          <w:b/>
          <w:sz w:val="22"/>
        </w:rPr>
        <w:t>c</w:t>
      </w:r>
      <w:r>
        <w:rPr>
          <w:b/>
          <w:sz w:val="22"/>
        </w:rPr>
        <w:t xml:space="preserve">y </w:t>
      </w:r>
      <w:r w:rsidRPr="00B223E7" w:rsidR="00002339">
        <w:rPr>
          <w:b/>
          <w:sz w:val="22"/>
        </w:rPr>
        <w:t>siedemset pięćdziesiąt złotych 00/00).</w:t>
      </w:r>
    </w:p>
    <w:p w:rsidR="00002339" w:rsidP="00002339" w:rsidRDefault="00002339" w14:paraId="50C07720" w14:textId="77777777">
      <w:pPr>
        <w:pStyle w:val="Nagwek2"/>
        <w:spacing w:before="280"/>
        <w:rPr>
          <w:color w:val="FF0000"/>
        </w:rPr>
      </w:pPr>
      <w:r>
        <w:rPr>
          <w:color w:val="FF0000"/>
        </w:rPr>
        <w:t>Wysokość wadium</w:t>
      </w:r>
    </w:p>
    <w:p w:rsidRPr="00B223E7" w:rsidR="00002339" w:rsidP="00002339" w:rsidRDefault="002170B5" w14:paraId="02A6DB4C" w14:textId="6D7A19AE">
      <w:pPr>
        <w:pStyle w:val="Tekstpodstawowy"/>
        <w:rPr>
          <w:b/>
          <w:sz w:val="22"/>
        </w:rPr>
      </w:pPr>
      <w:r>
        <w:rPr>
          <w:b/>
          <w:sz w:val="22"/>
        </w:rPr>
        <w:t>74 100</w:t>
      </w:r>
      <w:r w:rsidRPr="00B223E7" w:rsidR="00002339">
        <w:rPr>
          <w:b/>
          <w:sz w:val="22"/>
        </w:rPr>
        <w:t xml:space="preserve"> zł (słownie: </w:t>
      </w:r>
      <w:r>
        <w:rPr>
          <w:b/>
          <w:sz w:val="22"/>
        </w:rPr>
        <w:t>siedemdziesiąt cztery tysiące sto</w:t>
      </w:r>
      <w:r w:rsidRPr="00B223E7" w:rsidR="00002339">
        <w:rPr>
          <w:b/>
          <w:sz w:val="22"/>
        </w:rPr>
        <w:t xml:space="preserve"> złotych 00/100)</w:t>
      </w:r>
    </w:p>
    <w:p w:rsidR="00002339" w:rsidP="00002339" w:rsidRDefault="00002339" w14:paraId="5637AFD3" w14:textId="77777777">
      <w:pPr>
        <w:pStyle w:val="Nagwek2"/>
        <w:spacing w:before="280"/>
        <w:rPr>
          <w:color w:val="FF0000"/>
        </w:rPr>
      </w:pPr>
      <w:r>
        <w:rPr>
          <w:color w:val="FF0000"/>
        </w:rPr>
        <w:t xml:space="preserve">Termin oglądania nieruchomości </w:t>
      </w:r>
    </w:p>
    <w:p w:rsidRPr="00B223E7" w:rsidR="00002339" w:rsidP="00002339" w:rsidRDefault="00002339" w14:paraId="31611ADB" w14:textId="77777777">
      <w:pPr>
        <w:pStyle w:val="Tekstpodstawowy"/>
        <w:spacing w:before="120" w:after="0" w:line="276" w:lineRule="auto"/>
        <w:rPr>
          <w:sz w:val="22"/>
        </w:rPr>
      </w:pPr>
      <w:r w:rsidRPr="00B223E7">
        <w:rPr>
          <w:sz w:val="22"/>
        </w:rPr>
        <w:t xml:space="preserve">14 dni przed dniem licytacji, w dni robocze, po uprzednim kontakcie telefonicznym z pracownikiem tut. Urzędu pod numerem telefonu </w:t>
      </w:r>
      <w:r w:rsidRPr="00B223E7">
        <w:rPr>
          <w:sz w:val="22"/>
          <w:u w:val="single"/>
        </w:rPr>
        <w:t xml:space="preserve"> 62 7682943.</w:t>
      </w:r>
    </w:p>
    <w:p w:rsidR="00002339" w:rsidP="00002339" w:rsidRDefault="00002339" w14:paraId="75500EEF" w14:textId="77777777">
      <w:pPr>
        <w:pStyle w:val="Nagwek2"/>
        <w:spacing w:before="280"/>
        <w:rPr>
          <w:color w:val="FF0000"/>
        </w:rPr>
      </w:pPr>
      <w:r>
        <w:rPr>
          <w:color w:val="FF0000"/>
        </w:rPr>
        <w:t>Termin i sposób zapłaty wadium</w:t>
      </w:r>
    </w:p>
    <w:p w:rsidRPr="00B223E7" w:rsidR="00002339" w:rsidP="00002339" w:rsidRDefault="00002339" w14:paraId="1B59DCB0" w14:textId="19EED1E4">
      <w:pPr>
        <w:pStyle w:val="Standard"/>
        <w:spacing w:line="276" w:lineRule="auto"/>
        <w:rPr>
          <w:rFonts w:ascii="Calibri" w:hAnsi="Calibri" w:eastAsia="Cambria" w:cs="Times New Roman"/>
          <w:sz w:val="22"/>
          <w:szCs w:val="22"/>
        </w:rPr>
      </w:pPr>
      <w:r w:rsidRPr="00B223E7">
        <w:rPr>
          <w:rFonts w:ascii="Calibri" w:hAnsi="Calibri" w:eastAsia="Cambria" w:cs="Times New Roman"/>
          <w:sz w:val="22"/>
          <w:szCs w:val="22"/>
        </w:rPr>
        <w:t xml:space="preserve">Licytant przystępujący do przetargu powinien złożyć wadium w wysokości 1/10 wartości oszacowania nieruchomości tj. </w:t>
      </w:r>
      <w:r w:rsidR="002170B5">
        <w:rPr>
          <w:rFonts w:ascii="Calibri" w:hAnsi="Calibri" w:eastAsia="Cambria" w:cs="Times New Roman"/>
          <w:sz w:val="22"/>
          <w:szCs w:val="22"/>
        </w:rPr>
        <w:t>74 100</w:t>
      </w:r>
      <w:r w:rsidRPr="00B223E7">
        <w:rPr>
          <w:rFonts w:ascii="Calibri" w:hAnsi="Calibri" w:eastAsia="Cambria" w:cs="Times New Roman"/>
          <w:sz w:val="22"/>
          <w:szCs w:val="22"/>
        </w:rPr>
        <w:t>,00</w:t>
      </w:r>
      <w:r w:rsidRPr="00B223E7">
        <w:rPr>
          <w:rFonts w:ascii="Calibri" w:hAnsi="Calibri" w:eastAsia="Cambria" w:cs="Times New Roman"/>
          <w:bCs/>
          <w:sz w:val="22"/>
          <w:szCs w:val="22"/>
        </w:rPr>
        <w:t xml:space="preserve"> zł</w:t>
      </w:r>
      <w:r w:rsidRPr="00B223E7">
        <w:rPr>
          <w:rFonts w:ascii="Calibri" w:hAnsi="Calibri" w:eastAsia="Cambria" w:cs="Times New Roman"/>
          <w:sz w:val="22"/>
          <w:szCs w:val="22"/>
        </w:rPr>
        <w:t xml:space="preserve">. </w:t>
      </w:r>
      <w:r w:rsidRPr="00B223E7">
        <w:rPr>
          <w:rFonts w:ascii="Calibri" w:hAnsi="Calibri" w:eastAsia="Cambria" w:cs="Times New Roman"/>
          <w:sz w:val="22"/>
          <w:szCs w:val="22"/>
        </w:rPr>
        <w:br/>
        <w:t>Wadium składa się jedynie na rachunek organu egzekucyjnego tj. Naczelnika Drugiego Urzędu Skarbowego</w:t>
      </w:r>
      <w:r w:rsidR="002170B5">
        <w:rPr>
          <w:rFonts w:ascii="Calibri" w:hAnsi="Calibri" w:eastAsia="Cambria" w:cs="Times New Roman"/>
          <w:sz w:val="22"/>
          <w:szCs w:val="22"/>
        </w:rPr>
        <w:br/>
      </w:r>
      <w:r w:rsidRPr="00B223E7">
        <w:rPr>
          <w:rFonts w:ascii="Calibri" w:hAnsi="Calibri" w:eastAsia="Cambria" w:cs="Times New Roman"/>
          <w:sz w:val="22"/>
          <w:szCs w:val="22"/>
        </w:rPr>
        <w:t xml:space="preserve">w Kaliszu, prowadzony przez NBP O/Poznań o numerze: </w:t>
      </w:r>
    </w:p>
    <w:p w:rsidRPr="00B223E7" w:rsidR="00002339" w:rsidP="00002339" w:rsidRDefault="00002339" w14:paraId="61741B23" w14:textId="4A7A03A3">
      <w:pPr>
        <w:pStyle w:val="Standard"/>
        <w:spacing w:line="276" w:lineRule="auto"/>
        <w:rPr>
          <w:rFonts w:ascii="Calibri" w:hAnsi="Calibri" w:eastAsia="Cambria" w:cs="Times New Roman"/>
          <w:bCs/>
          <w:sz w:val="22"/>
          <w:szCs w:val="22"/>
        </w:rPr>
      </w:pPr>
      <w:r w:rsidRPr="00B223E7">
        <w:rPr>
          <w:rFonts w:ascii="Calibri" w:hAnsi="Calibri" w:eastAsia="Cambria" w:cs="Times New Roman"/>
          <w:b/>
          <w:bCs/>
          <w:sz w:val="22"/>
          <w:szCs w:val="22"/>
        </w:rPr>
        <w:lastRenderedPageBreak/>
        <w:t xml:space="preserve">97 1010 1469 0004 1713 9120 0000 </w:t>
      </w:r>
      <w:r w:rsidRPr="00B223E7">
        <w:rPr>
          <w:rFonts w:ascii="Calibri" w:hAnsi="Calibri" w:eastAsia="Cambria" w:cs="Times New Roman"/>
          <w:bCs/>
          <w:sz w:val="22"/>
          <w:szCs w:val="22"/>
        </w:rPr>
        <w:t xml:space="preserve">z dopiskiem w tytule przelewu </w:t>
      </w:r>
      <w:r w:rsidRPr="00B223E7">
        <w:rPr>
          <w:rFonts w:ascii="Calibri" w:hAnsi="Calibri" w:eastAsia="Cambria" w:cs="Times New Roman"/>
          <w:bCs/>
          <w:i/>
          <w:sz w:val="22"/>
          <w:szCs w:val="22"/>
        </w:rPr>
        <w:t>„</w:t>
      </w:r>
      <w:r w:rsidRPr="00B223E7">
        <w:rPr>
          <w:rFonts w:eastAsia="Cambria" w:asciiTheme="minorHAnsi" w:hAnsiTheme="minorHAnsi" w:cstheme="minorHAnsi"/>
          <w:bCs/>
          <w:i/>
          <w:sz w:val="22"/>
          <w:szCs w:val="22"/>
        </w:rPr>
        <w:t xml:space="preserve">Wadium  </w:t>
      </w:r>
      <w:r w:rsidRPr="00B223E7">
        <w:rPr>
          <w:rFonts w:asciiTheme="minorHAnsi" w:hAnsiTheme="minorHAnsi" w:cstheme="minorHAnsi"/>
          <w:i/>
          <w:sz w:val="22"/>
          <w:szCs w:val="22"/>
        </w:rPr>
        <w:t>KZ1A/000</w:t>
      </w:r>
      <w:r w:rsidR="002170B5">
        <w:rPr>
          <w:rFonts w:asciiTheme="minorHAnsi" w:hAnsiTheme="minorHAnsi" w:cstheme="minorHAnsi"/>
          <w:i/>
          <w:sz w:val="22"/>
          <w:szCs w:val="22"/>
        </w:rPr>
        <w:t>31827</w:t>
      </w:r>
      <w:r w:rsidRPr="00B223E7">
        <w:rPr>
          <w:rFonts w:asciiTheme="minorHAnsi" w:hAnsiTheme="minorHAnsi" w:cstheme="minorHAnsi"/>
          <w:i/>
          <w:sz w:val="22"/>
          <w:szCs w:val="22"/>
        </w:rPr>
        <w:t>/</w:t>
      </w:r>
      <w:r w:rsidR="002170B5">
        <w:rPr>
          <w:rFonts w:asciiTheme="minorHAnsi" w:hAnsiTheme="minorHAnsi" w:cstheme="minorHAnsi"/>
          <w:i/>
          <w:sz w:val="22"/>
          <w:szCs w:val="22"/>
        </w:rPr>
        <w:t>7 Marek Janusz</w:t>
      </w:r>
      <w:r w:rsidRPr="00B223E7">
        <w:rPr>
          <w:rFonts w:asciiTheme="minorHAnsi" w:hAnsiTheme="minorHAnsi" w:cstheme="minorHAnsi"/>
          <w:i/>
          <w:sz w:val="22"/>
          <w:szCs w:val="22"/>
        </w:rPr>
        <w:t>.</w:t>
      </w:r>
      <w:r w:rsidRPr="00B223E7">
        <w:rPr>
          <w:rFonts w:eastAsia="Cambria" w:asciiTheme="minorHAnsi" w:hAnsiTheme="minorHAnsi" w:cstheme="minorHAnsi"/>
          <w:bCs/>
          <w:i/>
          <w:sz w:val="22"/>
          <w:szCs w:val="22"/>
        </w:rPr>
        <w:t>”.</w:t>
      </w:r>
      <w:r w:rsidRPr="00B223E7">
        <w:rPr>
          <w:rFonts w:ascii="Calibri" w:hAnsi="Calibri" w:eastAsia="Cambria" w:cs="Times New Roman"/>
          <w:bCs/>
          <w:sz w:val="22"/>
          <w:szCs w:val="22"/>
        </w:rPr>
        <w:t xml:space="preserve"> </w:t>
      </w:r>
    </w:p>
    <w:p w:rsidRPr="00B223E7" w:rsidR="00002339" w:rsidP="00002339" w:rsidRDefault="00002339" w14:paraId="3E41E754" w14:textId="77777777">
      <w:pPr>
        <w:pStyle w:val="Standard"/>
        <w:spacing w:line="276" w:lineRule="auto"/>
        <w:rPr>
          <w:rFonts w:ascii="Calibri" w:hAnsi="Calibri" w:eastAsia="Cambria" w:cs="Times New Roman"/>
          <w:bCs/>
          <w:sz w:val="22"/>
          <w:szCs w:val="22"/>
        </w:rPr>
      </w:pPr>
      <w:r w:rsidRPr="00B223E7">
        <w:rPr>
          <w:rFonts w:ascii="Calibri" w:hAnsi="Calibri" w:eastAsia="Cambria" w:cs="Times New Roman"/>
          <w:bCs/>
          <w:sz w:val="22"/>
          <w:szCs w:val="22"/>
        </w:rPr>
        <w:t xml:space="preserve">Wadium uznaje się za złożone, jeżeli wpłata wadium zostanie uznana na rachunku organu egzekucyjnego najpóźniej w dniu poprzedzającym dzień, w którym ma odbyć się licytacja publiczna. </w:t>
      </w:r>
    </w:p>
    <w:p w:rsidRPr="00B223E7" w:rsidR="00002339" w:rsidP="00002339" w:rsidRDefault="00002339" w14:paraId="015464A6" w14:textId="77777777">
      <w:pPr>
        <w:pStyle w:val="Standard"/>
        <w:spacing w:line="276" w:lineRule="auto"/>
        <w:rPr>
          <w:rFonts w:ascii="Calibri" w:hAnsi="Calibri" w:eastAsia="Cambria" w:cs="Times New Roman"/>
          <w:sz w:val="22"/>
          <w:szCs w:val="22"/>
        </w:rPr>
      </w:pPr>
      <w:r w:rsidRPr="00B223E7">
        <w:rPr>
          <w:rFonts w:ascii="Calibri" w:hAnsi="Calibri" w:eastAsia="Cambria" w:cs="Times New Roman"/>
          <w:sz w:val="22"/>
          <w:szCs w:val="22"/>
        </w:rPr>
        <w:t>Wadium złożone przez licytanta, któremu udzielono przybicia zatrzymuje się, pozostałym licytantom wadium zwraca się niezwłocznie.</w:t>
      </w:r>
    </w:p>
    <w:p w:rsidRPr="00B223E7" w:rsidR="00002339" w:rsidP="00002339" w:rsidRDefault="00002339" w14:paraId="1DA5F3B2" w14:textId="77777777">
      <w:pPr>
        <w:pStyle w:val="Standard"/>
        <w:spacing w:line="276" w:lineRule="auto"/>
        <w:rPr>
          <w:rFonts w:ascii="Calibri" w:hAnsi="Calibri"/>
          <w:sz w:val="22"/>
          <w:szCs w:val="22"/>
        </w:rPr>
      </w:pPr>
      <w:r w:rsidRPr="00B223E7">
        <w:rPr>
          <w:rFonts w:ascii="Calibri" w:hAnsi="Calibri" w:eastAsia="Cambria" w:cs="Times New Roman"/>
          <w:sz w:val="22"/>
          <w:szCs w:val="22"/>
        </w:rPr>
        <w:t>Nabywca, który nie wykona w terminie warunków licytacyjnych, co do zapłaty ceny, traci wadium.</w:t>
      </w:r>
    </w:p>
    <w:p w:rsidR="00002339" w:rsidP="00002339" w:rsidRDefault="00002339" w14:paraId="0282C0C5" w14:textId="77777777">
      <w:pPr>
        <w:pStyle w:val="Nagwek2"/>
        <w:spacing w:before="280"/>
        <w:rPr>
          <w:color w:val="FF0000"/>
        </w:rPr>
      </w:pPr>
      <w:r>
        <w:rPr>
          <w:color w:val="FF0000"/>
        </w:rPr>
        <w:t xml:space="preserve">Termin i miejsce oglądania nieruchomości i przeglądania akt postępowania egzekucyjnego </w:t>
      </w:r>
    </w:p>
    <w:p w:rsidRPr="003609B3" w:rsidR="00002339" w:rsidP="00002339" w:rsidRDefault="00002339" w14:paraId="6D2A0105" w14:textId="77777777">
      <w:r w:rsidRPr="003609B3">
        <w:t>Nieruchomość można oglądać w terminie 14 dni przed dniem licytacji, w dni powszednie</w:t>
      </w:r>
      <w:r w:rsidRPr="003609B3">
        <w:br/>
        <w:t>w godzinach 8:00 – 15:00, po wcześniejszym uzgodnieniu dokładnego dnia oglądania</w:t>
      </w:r>
      <w:r w:rsidRPr="003609B3">
        <w:br/>
        <w:t xml:space="preserve">z pracownikiem organu egzekucyjnego. W tym też terminie – po wcześniejszym uzgodnieniu telefonicznym pod nr (62) 7682943 – można przeglądać akta postępowania egzekucyjnego (protokół opisu i oszacowania wartości nieruchomości oraz operat szacunkowy) w siedzibie </w:t>
      </w:r>
      <w:r w:rsidRPr="003609B3">
        <w:rPr>
          <w:bCs/>
        </w:rPr>
        <w:t>Drugiego Urzędu Skarbowego w Kaliszu, ul. Fabryczna 1a</w:t>
      </w:r>
      <w:r w:rsidRPr="003609B3">
        <w:t>.</w:t>
      </w:r>
    </w:p>
    <w:p w:rsidR="00002339" w:rsidP="00002339" w:rsidRDefault="00002339" w14:paraId="7F760EE5" w14:textId="77777777">
      <w:pPr>
        <w:pStyle w:val="Tekstpodstawowy"/>
        <w:spacing w:before="120" w:after="0" w:line="276" w:lineRule="auto"/>
        <w:rPr>
          <w:color w:val="FF0000"/>
        </w:rPr>
      </w:pPr>
      <w:r>
        <w:rPr>
          <w:color w:val="FF0000"/>
        </w:rPr>
        <w:t>Pozostałe informacje</w:t>
      </w:r>
    </w:p>
    <w:p w:rsidRPr="00B223E7" w:rsidR="00002339" w:rsidP="00002339" w:rsidRDefault="00002339" w14:paraId="6F2659E7" w14:textId="6B5CD7ED">
      <w:pPr>
        <w:pStyle w:val="Tekstpodstawowy"/>
        <w:numPr>
          <w:ilvl w:val="0"/>
          <w:numId w:val="36"/>
        </w:numPr>
        <w:ind w:left="426" w:hanging="426"/>
        <w:rPr>
          <w:sz w:val="22"/>
        </w:rPr>
      </w:pPr>
      <w:r w:rsidRPr="00B223E7">
        <w:rPr>
          <w:sz w:val="22"/>
        </w:rPr>
        <w:t xml:space="preserve">Sprzedaż ww. nieruchomości </w:t>
      </w:r>
      <w:r w:rsidR="002170B5">
        <w:rPr>
          <w:sz w:val="22"/>
        </w:rPr>
        <w:t xml:space="preserve">nie </w:t>
      </w:r>
      <w:r w:rsidRPr="00B223E7">
        <w:rPr>
          <w:sz w:val="22"/>
        </w:rPr>
        <w:t>podlega opodatkowaniu podatkiem od towarów i usług</w:t>
      </w:r>
      <w:r w:rsidR="002170B5">
        <w:rPr>
          <w:sz w:val="22"/>
        </w:rPr>
        <w:t>.</w:t>
      </w:r>
    </w:p>
    <w:p w:rsidRPr="00B223E7" w:rsidR="00002339" w:rsidP="00002339" w:rsidRDefault="00002339" w14:paraId="2D53F6B8" w14:textId="77777777">
      <w:pPr>
        <w:pStyle w:val="Tekstpodstawowy"/>
        <w:numPr>
          <w:ilvl w:val="0"/>
          <w:numId w:val="36"/>
        </w:numPr>
        <w:ind w:left="426" w:hanging="426"/>
        <w:rPr>
          <w:sz w:val="22"/>
        </w:rPr>
      </w:pPr>
      <w:r w:rsidRPr="00B223E7">
        <w:rPr>
          <w:sz w:val="22"/>
        </w:rPr>
        <w:t>Sprzedaż nie jest opodatkowana podatkiem od czynności cywilnoprawnych.</w:t>
      </w:r>
    </w:p>
    <w:p w:rsidRPr="00B223E7" w:rsidR="00002339" w:rsidP="00002339" w:rsidRDefault="00002339" w14:paraId="092CB7CE" w14:textId="77777777">
      <w:pPr>
        <w:pStyle w:val="Tekstpodstawowy"/>
        <w:numPr>
          <w:ilvl w:val="0"/>
          <w:numId w:val="36"/>
        </w:numPr>
        <w:ind w:left="426" w:hanging="426"/>
        <w:rPr>
          <w:sz w:val="22"/>
        </w:rPr>
      </w:pPr>
      <w:r w:rsidRPr="00B223E7">
        <w:rPr>
          <w:sz w:val="22"/>
        </w:rPr>
        <w:t xml:space="preserve">W licytacji mogą również uczestniczyć osoby, które przedłożą pełnomocnictwo </w:t>
      </w:r>
      <w:r w:rsidRPr="00B223E7">
        <w:rPr>
          <w:rFonts w:ascii="Calibri" w:hAnsi="Calibri" w:eastAsia="Cambria" w:cs="Times New Roman"/>
          <w:sz w:val="22"/>
        </w:rPr>
        <w:t>do udziału w licytacji stwierdzone dokumentem z podpisem urzędowo lub notarialnie potwierdzonym.</w:t>
      </w:r>
    </w:p>
    <w:p w:rsidRPr="00B223E7" w:rsidR="00002339" w:rsidP="00002339" w:rsidRDefault="00002339" w14:paraId="13940DD7" w14:textId="77777777">
      <w:pPr>
        <w:pStyle w:val="Tekstpodstawowy"/>
        <w:numPr>
          <w:ilvl w:val="0"/>
          <w:numId w:val="36"/>
        </w:numPr>
        <w:ind w:left="426" w:hanging="426"/>
        <w:rPr>
          <w:rFonts w:ascii="Calibri" w:hAnsi="Calibri" w:eastAsia="Cambria" w:cs="Times New Roman"/>
          <w:sz w:val="22"/>
          <w:u w:val="single"/>
        </w:rPr>
      </w:pPr>
      <w:r w:rsidRPr="00B223E7">
        <w:rPr>
          <w:rFonts w:ascii="Calibri" w:hAnsi="Calibri" w:eastAsia="Cambria" w:cs="Times New Roman"/>
          <w:sz w:val="22"/>
          <w:u w:val="single"/>
        </w:rPr>
        <w:t>Stawienie się jednego licytanta wystarcza do przeprowadzenia licytacji.</w:t>
      </w:r>
    </w:p>
    <w:p w:rsidRPr="00B223E7" w:rsidR="00002339" w:rsidP="00002339" w:rsidRDefault="00002339" w14:paraId="31E3A6D5" w14:textId="77777777">
      <w:pPr>
        <w:pStyle w:val="Tekstpodstawowy"/>
        <w:numPr>
          <w:ilvl w:val="0"/>
          <w:numId w:val="36"/>
        </w:numPr>
        <w:ind w:left="426" w:hanging="426"/>
        <w:rPr>
          <w:rFonts w:ascii="Calibri" w:hAnsi="Calibri" w:eastAsia="Cambria" w:cs="Times New Roman"/>
          <w:sz w:val="22"/>
        </w:rPr>
      </w:pPr>
      <w:r w:rsidRPr="00B223E7">
        <w:rPr>
          <w:rFonts w:ascii="Calibri" w:hAnsi="Calibri" w:eastAsia="Cambria" w:cs="Times New Roman"/>
          <w:sz w:val="22"/>
        </w:rPr>
        <w:t>Prawa osób trzecich nie będą przeszkodą do licytacji i przyznania nabywcy prawa własności nieruchomości bez zastrzeżeń, jeżeli osoby te nie wystąpiły wcześniej z wnioskiem o wyłączenie nieruchomości lub jej przynależności spod egzekucji administracyjnej.</w:t>
      </w:r>
    </w:p>
    <w:p w:rsidRPr="00B223E7" w:rsidR="00002339" w:rsidP="00002339" w:rsidRDefault="00002339" w14:paraId="0583F5ED" w14:textId="77777777">
      <w:pPr>
        <w:pStyle w:val="Standard"/>
        <w:numPr>
          <w:ilvl w:val="0"/>
          <w:numId w:val="36"/>
        </w:numPr>
        <w:spacing w:line="276" w:lineRule="auto"/>
        <w:ind w:left="426" w:hanging="426"/>
        <w:rPr>
          <w:rFonts w:eastAsia="Cambria" w:asciiTheme="minorHAnsi" w:hAnsiTheme="minorHAnsi" w:cstheme="minorHAnsi"/>
          <w:sz w:val="22"/>
          <w:szCs w:val="22"/>
        </w:rPr>
      </w:pPr>
      <w:r w:rsidRPr="00B223E7">
        <w:rPr>
          <w:rFonts w:eastAsia="Cambria" w:asciiTheme="minorHAnsi" w:hAnsiTheme="minorHAnsi" w:cstheme="minorHAnsi"/>
          <w:sz w:val="22"/>
          <w:szCs w:val="22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 chwilą, w której postanowienie o przyznaniu własności stanie się ostateczne.</w:t>
      </w:r>
    </w:p>
    <w:p w:rsidRPr="00B223E7" w:rsidR="00002339" w:rsidP="00002339" w:rsidRDefault="00002339" w14:paraId="327E2F95" w14:textId="77777777">
      <w:pPr>
        <w:pStyle w:val="Standard"/>
        <w:numPr>
          <w:ilvl w:val="0"/>
          <w:numId w:val="36"/>
        </w:numPr>
        <w:spacing w:line="276" w:lineRule="auto"/>
        <w:ind w:left="426" w:hanging="426"/>
        <w:rPr>
          <w:rFonts w:eastAsia="Cambria" w:asciiTheme="minorHAnsi" w:hAnsiTheme="minorHAnsi" w:cstheme="minorHAnsi"/>
          <w:sz w:val="22"/>
          <w:szCs w:val="22"/>
        </w:rPr>
      </w:pPr>
      <w:r w:rsidRPr="00B223E7">
        <w:rPr>
          <w:rFonts w:asciiTheme="minorHAnsi" w:hAnsiTheme="minorHAnsi" w:cstheme="minorHAnsi"/>
          <w:sz w:val="22"/>
          <w:szCs w:val="22"/>
        </w:rPr>
        <w:t>Na podstawie postanowienia o przyznaniu własności wykreślone zostaną wszystkie hipoteki obciążające nieruchomość, jeżeli w postanowieniu tym stwierdzone zostanie zapłacenie przez nabywcę całej ceny nabycia gotówką.</w:t>
      </w:r>
    </w:p>
    <w:p w:rsidRPr="00B223E7" w:rsidR="00002339" w:rsidP="00002339" w:rsidRDefault="00002339" w14:paraId="2DF44098" w14:textId="77777777">
      <w:pPr>
        <w:pStyle w:val="Tekstpodstawowy"/>
        <w:numPr>
          <w:ilvl w:val="0"/>
          <w:numId w:val="35"/>
        </w:numPr>
        <w:suppressAutoHyphens w:val="0"/>
        <w:autoSpaceDE w:val="0"/>
        <w:autoSpaceDN w:val="0"/>
        <w:adjustRightInd w:val="0"/>
        <w:spacing w:before="120" w:after="0"/>
        <w:ind w:left="426" w:hanging="426"/>
        <w:rPr>
          <w:rFonts w:ascii="Calibri" w:hAnsi="Calibri" w:cs="Calibri"/>
          <w:color w:val="000000"/>
          <w:sz w:val="22"/>
        </w:rPr>
      </w:pPr>
      <w:r w:rsidRPr="00B223E7">
        <w:rPr>
          <w:sz w:val="22"/>
        </w:rPr>
        <w:t>Nabywca nie może żądać unieważniania nabycia ani zmniejszenia ceny z powodu wad nieruchomości lub przedmiotów z nią nabytych.</w:t>
      </w:r>
    </w:p>
    <w:p w:rsidRPr="00B223E7" w:rsidR="00002339" w:rsidP="00002339" w:rsidRDefault="00002339" w14:paraId="0E5EDC6A" w14:textId="77777777">
      <w:pPr>
        <w:pStyle w:val="Tekstpodstawowy"/>
        <w:spacing w:before="120" w:after="0" w:line="276" w:lineRule="auto"/>
        <w:rPr>
          <w:sz w:val="22"/>
        </w:rPr>
      </w:pPr>
      <w:r w:rsidRPr="00B223E7">
        <w:rPr>
          <w:sz w:val="22"/>
        </w:rPr>
        <w:t>Zastrzegam możliwość odwołania licytacji bez konieczności podania przyczyny.</w:t>
      </w:r>
    </w:p>
    <w:p w:rsidR="00002339" w:rsidP="00002339" w:rsidRDefault="00002339" w14:paraId="683A9623" w14:textId="77777777">
      <w:pPr>
        <w:pStyle w:val="Nagwek2"/>
        <w:spacing w:before="280"/>
        <w:rPr>
          <w:color w:val="FF0000"/>
        </w:rPr>
      </w:pPr>
      <w:r>
        <w:rPr>
          <w:color w:val="FF0000"/>
        </w:rPr>
        <w:t>Pouczenie</w:t>
      </w:r>
    </w:p>
    <w:p w:rsidR="00002339" w:rsidP="00002339" w:rsidRDefault="00002339" w14:paraId="2A9EAF6F" w14:textId="77777777">
      <w:pPr>
        <w:pStyle w:val="Tekstpodstawowy"/>
        <w:rPr>
          <w:sz w:val="22"/>
        </w:rPr>
      </w:pPr>
      <w:r w:rsidRPr="00B223E7">
        <w:rPr>
          <w:sz w:val="22"/>
        </w:rPr>
        <w:t xml:space="preserve">Na czynności organu egzekucyjnego dotyczące obwieszczenia o licytacji przysługuje skarga, Skargę można wnieść do Naczelnika Drugiego Urzędu Skarbowego w Kaliszu w terminie 14 dni od dnia ogłoszenia licytacji. </w:t>
      </w:r>
    </w:p>
    <w:p w:rsidR="00002339" w:rsidP="00002339" w:rsidRDefault="00002339" w14:paraId="24BCEC53" w14:textId="77777777">
      <w:pPr>
        <w:pStyle w:val="Tekstpodstawowy"/>
        <w:rPr>
          <w:sz w:val="22"/>
        </w:rPr>
      </w:pPr>
    </w:p>
    <w:p w:rsidRPr="00B223E7" w:rsidR="00002339" w:rsidP="00002339" w:rsidRDefault="00002339" w14:paraId="7EC2EC10" w14:textId="77777777">
      <w:pPr>
        <w:pStyle w:val="Tekstpodstawowy"/>
        <w:rPr>
          <w:sz w:val="22"/>
        </w:rPr>
      </w:pPr>
    </w:p>
    <w:p w:rsidRPr="00B223E7" w:rsidR="00002339" w:rsidP="00002339" w:rsidRDefault="00002339" w14:paraId="16E71FB2" w14:textId="77777777">
      <w:pPr>
        <w:pStyle w:val="Tekstpodstawowy"/>
        <w:rPr>
          <w:sz w:val="22"/>
        </w:rPr>
      </w:pPr>
      <w:r w:rsidRPr="00B223E7">
        <w:rPr>
          <w:sz w:val="22"/>
        </w:rPr>
        <w:t>Szczegółowe informacje można uzyskać w Referacie Egzekucji Administracyjnej:</w:t>
      </w:r>
    </w:p>
    <w:tbl>
      <w:tblPr>
        <w:tblW w:w="86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6"/>
        <w:gridCol w:w="7290"/>
      </w:tblGrid>
      <w:tr w:rsidR="00002339" w:rsidTr="00AD7FEF" w14:paraId="2E524F65" w14:textId="77777777">
        <w:trPr>
          <w:trHeight w:val="129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DE2D13" w:rsidR="00002339" w:rsidP="00AD7FEF" w:rsidRDefault="00002339" w14:paraId="3BB7A922" w14:textId="77777777">
            <w:pPr>
              <w:spacing w:before="60"/>
              <w:rPr>
                <w:sz w:val="24"/>
                <w:szCs w:val="24"/>
              </w:rPr>
            </w:pPr>
            <w:r w:rsidRPr="00DE2D13">
              <w:rPr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editId="5209BCB6" wp14:anchorId="7B5DA181">
                  <wp:simplePos x="0" y="0"/>
                  <wp:positionH relativeFrom="column">
                    <wp:posOffset>407035</wp:posOffset>
                  </wp:positionH>
                  <wp:positionV relativeFrom="paragraph">
                    <wp:posOffset>46990</wp:posOffset>
                  </wp:positionV>
                  <wp:extent cx="266700" cy="266700"/>
                  <wp:effectExtent l="0" t="0" r="0" b="0"/>
                  <wp:wrapSquare wrapText="bothSides"/>
                  <wp:docPr id="281033912" name="Obraz 2810339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DE2D13" w:rsidR="00002339" w:rsidP="00AD7FEF" w:rsidRDefault="00002339" w14:paraId="0FE06368" w14:textId="77777777">
            <w:pPr>
              <w:spacing w:after="240"/>
              <w:rPr>
                <w:sz w:val="24"/>
                <w:szCs w:val="24"/>
              </w:rPr>
            </w:pPr>
            <w:r w:rsidRPr="00DE2D13">
              <w:rPr>
                <w:rFonts w:ascii="Calibri" w:hAnsi="Calibri" w:eastAsia="Calibri" w:cs="Calibri"/>
                <w:sz w:val="24"/>
                <w:szCs w:val="24"/>
              </w:rPr>
              <w:t>telefonicznie – pod numerem</w:t>
            </w:r>
            <w:r w:rsidRPr="00DE2D13">
              <w:rPr>
                <w:rFonts w:ascii="Calibri" w:hAnsi="Calibri" w:eastAsia="Calibri" w:cs="Calibri"/>
                <w:bCs/>
                <w:sz w:val="24"/>
                <w:szCs w:val="24"/>
              </w:rPr>
              <w:t xml:space="preserve"> telefonu </w:t>
            </w:r>
            <w:r w:rsidRPr="00DE2D13">
              <w:rPr>
                <w:rFonts w:ascii="Calibri" w:hAnsi="Calibri" w:eastAsia="Calibri" w:cs="Calibri"/>
                <w:sz w:val="24"/>
                <w:szCs w:val="24"/>
              </w:rPr>
              <w:t>6</w:t>
            </w:r>
            <w:r>
              <w:rPr>
                <w:rFonts w:ascii="Calibri" w:hAnsi="Calibri" w:eastAsia="Calibri" w:cs="Calibri"/>
                <w:sz w:val="24"/>
                <w:szCs w:val="24"/>
              </w:rPr>
              <w:t>2 7682943</w:t>
            </w:r>
          </w:p>
        </w:tc>
      </w:tr>
      <w:tr w:rsidRPr="00DE2D13" w:rsidR="00002339" w:rsidTr="00AD7FEF" w14:paraId="289955DA" w14:textId="77777777">
        <w:trPr>
          <w:trHeight w:val="175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2339" w:rsidP="00AD7FEF" w:rsidRDefault="00002339" w14:paraId="26BC9B87" w14:textId="77777777">
            <w:pPr>
              <w:spacing w:before="60"/>
            </w:pPr>
            <w:r>
              <w:rPr>
                <w:noProof/>
                <w:lang w:eastAsia="pl-PL"/>
              </w:rPr>
              <w:lastRenderedPageBreak/>
              <w:drawing>
                <wp:anchor distT="0" distB="0" distL="114300" distR="114300" simplePos="0" relativeHeight="251661312" behindDoc="0" locked="0" layoutInCell="1" allowOverlap="1" wp14:editId="4AF1E620" wp14:anchorId="5A996CDB">
                  <wp:simplePos x="0" y="0"/>
                  <wp:positionH relativeFrom="column">
                    <wp:posOffset>368935</wp:posOffset>
                  </wp:positionH>
                  <wp:positionV relativeFrom="paragraph">
                    <wp:posOffset>50800</wp:posOffset>
                  </wp:positionV>
                  <wp:extent cx="314325" cy="276225"/>
                  <wp:effectExtent l="0" t="0" r="9525" b="9525"/>
                  <wp:wrapSquare wrapText="bothSides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6A7DE4" w:rsidR="00002339" w:rsidP="00AD7FEF" w:rsidRDefault="00002339" w14:paraId="2CA7489C" w14:textId="77777777">
            <w:pPr>
              <w:spacing w:after="240" w:line="276" w:lineRule="auto"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 w:rsidRPr="00DE2D13">
              <w:rPr>
                <w:rFonts w:ascii="Calibri" w:hAnsi="Calibri" w:eastAsia="Calibri" w:cs="Calibri"/>
                <w:sz w:val="24"/>
                <w:szCs w:val="24"/>
              </w:rPr>
              <w:t>elektronicznie napisz na adres:</w:t>
            </w:r>
            <w:hyperlink w:history="1" r:id="rId12"/>
            <w:r w:rsidRPr="00DE2D13">
              <w:rPr>
                <w:rStyle w:val="Hipercze"/>
                <w:rFonts w:ascii="Calibri" w:hAnsi="Calibri" w:eastAsia="Calibri" w:cs="Calibri"/>
                <w:bCs/>
                <w:sz w:val="24"/>
                <w:szCs w:val="24"/>
              </w:rPr>
              <w:t xml:space="preserve"> </w:t>
            </w:r>
            <w:hyperlink w:history="1" r:id="rId13">
              <w:r w:rsidRPr="001C468E">
                <w:rPr>
                  <w:rStyle w:val="Hipercze"/>
                  <w:rFonts w:ascii="Calibri" w:hAnsi="Calibri" w:eastAsia="Calibri" w:cs="Calibri"/>
                  <w:bCs/>
                  <w:sz w:val="24"/>
                  <w:szCs w:val="24"/>
                </w:rPr>
                <w:t>2us.kalisz@mf.gov.pl</w:t>
              </w:r>
            </w:hyperlink>
            <w:hyperlink w:history="1" r:id="rId14"/>
            <w:r w:rsidRPr="00DE2D13">
              <w:rPr>
                <w:rStyle w:val="Hipercze"/>
                <w:rFonts w:ascii="Calibri" w:hAnsi="Calibri" w:eastAsia="Calibri" w:cs="Calibri"/>
                <w:bCs/>
                <w:sz w:val="24"/>
                <w:szCs w:val="24"/>
              </w:rPr>
              <w:t xml:space="preserve"> </w:t>
            </w:r>
          </w:p>
        </w:tc>
      </w:tr>
    </w:tbl>
    <w:p w:rsidRPr="006A7DE4" w:rsidR="00002339" w:rsidP="00002339" w:rsidRDefault="00002339" w14:paraId="1D7F431F" w14:textId="77777777">
      <w:pPr>
        <w:pStyle w:val="Nagwek2"/>
        <w:tabs>
          <w:tab w:val="left" w:pos="1335"/>
        </w:tabs>
        <w:spacing w:before="0"/>
        <w:rPr>
          <w:b w:val="0"/>
          <w:color w:val="auto"/>
          <w:sz w:val="24"/>
          <w:szCs w:val="24"/>
        </w:rPr>
      </w:pPr>
      <w:r w:rsidRPr="006A7DE4">
        <w:rPr>
          <w:b w:val="0"/>
          <w:color w:val="auto"/>
          <w:sz w:val="24"/>
          <w:szCs w:val="24"/>
        </w:rPr>
        <w:t xml:space="preserve">oraz na stronie: www.wielkopolskie.kas.gov.pl/ </w:t>
      </w:r>
      <w:proofErr w:type="spellStart"/>
      <w:r w:rsidRPr="006A7DE4">
        <w:rPr>
          <w:b w:val="0"/>
          <w:color w:val="auto"/>
          <w:sz w:val="24"/>
          <w:szCs w:val="24"/>
        </w:rPr>
        <w:t>drugi-urzad-skarbowy-w-kaliszu</w:t>
      </w:r>
      <w:proofErr w:type="spellEnd"/>
      <w:r w:rsidRPr="006A7DE4">
        <w:rPr>
          <w:b w:val="0"/>
          <w:color w:val="auto"/>
          <w:sz w:val="24"/>
          <w:szCs w:val="24"/>
        </w:rPr>
        <w:t xml:space="preserve"> w zakładce ogłoszenia - obwieszczenia o licytacji.</w:t>
      </w:r>
    </w:p>
    <w:p w:rsidRPr="00DE2D13" w:rsidR="00002339" w:rsidP="00002339" w:rsidRDefault="00002339" w14:paraId="363EB535" w14:textId="77777777">
      <w:pPr>
        <w:pStyle w:val="Nagwek2"/>
        <w:tabs>
          <w:tab w:val="left" w:pos="1335"/>
        </w:tabs>
        <w:spacing w:before="280"/>
        <w:rPr>
          <w:szCs w:val="28"/>
        </w:rPr>
      </w:pPr>
      <w:r w:rsidRPr="00DE2D13">
        <w:rPr>
          <w:szCs w:val="28"/>
        </w:rPr>
        <w:t>Podstawa prawna</w:t>
      </w:r>
    </w:p>
    <w:p w:rsidRPr="006A7DE4" w:rsidR="00002339" w:rsidP="00002339" w:rsidRDefault="00002339" w14:paraId="1EBA8DE5" w14:textId="6C4FA02E">
      <w:pPr>
        <w:pStyle w:val="Prawo"/>
      </w:pPr>
      <w:r>
        <w:t>Art. 110w §1 i § 3, art. 110z, art. 111, art. 111d ustawy z dnia 17 czerwca 1966 r. o postępowaniu egzekucyjnym w administracji (Dz.U. z 202</w:t>
      </w:r>
      <w:r w:rsidR="002170B5">
        <w:t>6</w:t>
      </w:r>
      <w:r>
        <w:t xml:space="preserve"> r. poz. </w:t>
      </w:r>
      <w:r w:rsidR="002170B5">
        <w:t>268</w:t>
      </w:r>
      <w:r>
        <w:t xml:space="preserve">). </w:t>
      </w:r>
    </w:p>
    <w:p w:rsidRPr="00EC1E08" w:rsidR="00002339" w:rsidP="00002339" w:rsidRDefault="00002339" w14:paraId="75E24349" w14:textId="77777777">
      <w:pPr>
        <w:pStyle w:val="Nagwek2"/>
        <w:tabs>
          <w:tab w:val="left" w:pos="1335"/>
        </w:tabs>
        <w:spacing w:before="280"/>
        <w:jc w:val="center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 xml:space="preserve">                                                                    </w:t>
      </w:r>
      <w:r w:rsidRPr="00EC1E08">
        <w:rPr>
          <w:b w:val="0"/>
          <w:color w:val="auto"/>
          <w:sz w:val="22"/>
          <w:szCs w:val="22"/>
        </w:rPr>
        <w:t>Z wyrazami szacunku</w:t>
      </w:r>
    </w:p>
    <w:p w:rsidR="00002339" w:rsidP="00002339" w:rsidRDefault="00002339" w14:paraId="043C3119" w14:textId="77777777">
      <w:pPr>
        <w:pStyle w:val="Nagwek2"/>
        <w:tabs>
          <w:tab w:val="left" w:pos="1335"/>
        </w:tabs>
        <w:spacing w:before="280"/>
        <w:jc w:val="right"/>
        <w:rPr>
          <w:b w:val="0"/>
        </w:rPr>
      </w:pPr>
      <w:r w:rsidRPr="004B10A7">
        <w:rPr>
          <w:rFonts w:ascii="TimesNewRomanPSMT" w:hAnsi="TimesNewRomanPSMT" w:cs="TimesNewRomanPSMT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60681D2" wp14:anchorId="3D1627ED">
                <wp:simplePos x="0" y="0"/>
                <wp:positionH relativeFrom="margin">
                  <wp:align>right</wp:align>
                </wp:positionH>
                <wp:positionV relativeFrom="paragraph">
                  <wp:posOffset>255905</wp:posOffset>
                </wp:positionV>
                <wp:extent cx="3564255" cy="923925"/>
                <wp:effectExtent l="0" t="0" r="0" b="9525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425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339" w:rsidP="00002339" w:rsidRDefault="00002339" w14:paraId="006533CA" w14:textId="77777777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ind w:right="205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color w:val="212121"/>
                              </w:rPr>
                            </w:pPr>
                            <w:r w:rsidRPr="00135FD3">
                              <w:rPr>
                                <w:rFonts w:asciiTheme="minorHAnsi" w:hAnsiTheme="minorHAnsi" w:cstheme="minorHAnsi"/>
                                <w:i/>
                                <w:color w:val="212121"/>
                              </w:rPr>
                              <w:t xml:space="preserve">Z up. Naczelnika </w:t>
                            </w:r>
                          </w:p>
                          <w:p w:rsidRPr="00135FD3" w:rsidR="00002339" w:rsidP="00002339" w:rsidRDefault="00002339" w14:paraId="4580815B" w14:textId="77777777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ind w:right="205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color w:val="21212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212121"/>
                              </w:rPr>
                              <w:t xml:space="preserve">Drugiego Urzędu </w:t>
                            </w:r>
                            <w:r w:rsidRPr="00135FD3">
                              <w:rPr>
                                <w:rFonts w:asciiTheme="minorHAnsi" w:hAnsiTheme="minorHAnsi" w:cstheme="minorHAnsi"/>
                                <w:i/>
                                <w:color w:val="212121"/>
                              </w:rPr>
                              <w:t xml:space="preserve">Skarbowego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212121"/>
                              </w:rPr>
                              <w:t>w Kaliszu</w:t>
                            </w:r>
                          </w:p>
                          <w:p w:rsidR="00002339" w:rsidP="00002339" w:rsidRDefault="00002339" w14:paraId="6DEF6A02" w14:textId="77777777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ind w:right="205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color w:val="21212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212121"/>
                              </w:rPr>
                              <w:t>Rafał Kubski</w:t>
                            </w:r>
                          </w:p>
                          <w:p w:rsidRPr="00135FD3" w:rsidR="00002339" w:rsidP="00002339" w:rsidRDefault="00002339" w14:paraId="14C2B0D0" w14:textId="77777777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ind w:right="205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color w:val="21212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212121"/>
                              </w:rPr>
                              <w:t>Kierownik Referatu Egzekucji Administracyjnej</w:t>
                            </w:r>
                          </w:p>
                          <w:p w:rsidR="00002339" w:rsidP="00002339" w:rsidRDefault="00002339" w14:paraId="0C05C63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D1627ED">
                <v:stroke joinstyle="miter"/>
                <v:path gradientshapeok="t" o:connecttype="rect"/>
              </v:shapetype>
              <v:shape id="Pole tekstowe 2" style="position:absolute;left:0;text-align:left;margin-left:229.45pt;margin-top:20.15pt;width:280.65pt;height:72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">
                <v:textbox>
                  <w:txbxContent>
                    <w:p w:rsidR="00002339" w:rsidP="00002339" w:rsidRDefault="00002339" w14:paraId="006533CA" w14:textId="77777777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ind w:right="205"/>
                        <w:jc w:val="center"/>
                        <w:rPr>
                          <w:rFonts w:asciiTheme="minorHAnsi" w:hAnsiTheme="minorHAnsi" w:cstheme="minorHAnsi"/>
                          <w:i/>
                          <w:color w:val="212121"/>
                        </w:rPr>
                      </w:pPr>
                      <w:r w:rsidRPr="00135FD3">
                        <w:rPr>
                          <w:rFonts w:asciiTheme="minorHAnsi" w:hAnsiTheme="minorHAnsi" w:cstheme="minorHAnsi"/>
                          <w:i/>
                          <w:color w:val="212121"/>
                        </w:rPr>
                        <w:t xml:space="preserve">Z up. Naczelnika </w:t>
                      </w:r>
                    </w:p>
                    <w:p w:rsidRPr="00135FD3" w:rsidR="00002339" w:rsidP="00002339" w:rsidRDefault="00002339" w14:paraId="4580815B" w14:textId="77777777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ind w:right="205"/>
                        <w:jc w:val="center"/>
                        <w:rPr>
                          <w:rFonts w:asciiTheme="minorHAnsi" w:hAnsiTheme="minorHAnsi" w:cstheme="minorHAnsi"/>
                          <w:i/>
                          <w:color w:val="212121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color w:val="212121"/>
                        </w:rPr>
                        <w:t xml:space="preserve">Drugiego Urzędu </w:t>
                      </w:r>
                      <w:r w:rsidRPr="00135FD3">
                        <w:rPr>
                          <w:rFonts w:asciiTheme="minorHAnsi" w:hAnsiTheme="minorHAnsi" w:cstheme="minorHAnsi"/>
                          <w:i/>
                          <w:color w:val="212121"/>
                        </w:rPr>
                        <w:t xml:space="preserve">Skarbowego </w:t>
                      </w:r>
                      <w:r>
                        <w:rPr>
                          <w:rFonts w:asciiTheme="minorHAnsi" w:hAnsiTheme="minorHAnsi" w:cstheme="minorHAnsi"/>
                          <w:i/>
                          <w:color w:val="212121"/>
                        </w:rPr>
                        <w:t>w Kaliszu</w:t>
                      </w:r>
                    </w:p>
                    <w:p w:rsidR="00002339" w:rsidP="00002339" w:rsidRDefault="00002339" w14:paraId="6DEF6A02" w14:textId="77777777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ind w:right="205"/>
                        <w:jc w:val="center"/>
                        <w:rPr>
                          <w:rFonts w:asciiTheme="minorHAnsi" w:hAnsiTheme="minorHAnsi" w:cstheme="minorHAnsi"/>
                          <w:i/>
                          <w:color w:val="212121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color w:val="212121"/>
                        </w:rPr>
                        <w:t>Rafał Kubski</w:t>
                      </w:r>
                    </w:p>
                    <w:p w:rsidRPr="00135FD3" w:rsidR="00002339" w:rsidP="00002339" w:rsidRDefault="00002339" w14:paraId="14C2B0D0" w14:textId="77777777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ind w:right="205"/>
                        <w:jc w:val="center"/>
                        <w:rPr>
                          <w:rFonts w:asciiTheme="minorHAnsi" w:hAnsiTheme="minorHAnsi" w:cstheme="minorHAnsi"/>
                          <w:i/>
                          <w:color w:val="212121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color w:val="212121"/>
                        </w:rPr>
                        <w:t>Kierownik Referatu Egzekucji Administracyjnej</w:t>
                      </w:r>
                    </w:p>
                    <w:p w:rsidR="00002339" w:rsidP="00002339" w:rsidRDefault="00002339" w14:paraId="0C05C633" w14:textId="77777777"/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                                                                                  </w:t>
      </w:r>
      <w:r w:rsidRPr="00EC1E08">
        <w:rPr>
          <w:b w:val="0"/>
        </w:rPr>
        <w:t xml:space="preserve"> </w:t>
      </w:r>
      <w:r>
        <w:rPr>
          <w:b w:val="0"/>
        </w:rPr>
        <w:t xml:space="preserve">       </w:t>
      </w:r>
    </w:p>
    <w:p w:rsidR="00002339" w:rsidP="00002339" w:rsidRDefault="00002339" w14:paraId="14343D03" w14:textId="77777777">
      <w:pPr>
        <w:pStyle w:val="Nagwek2"/>
        <w:tabs>
          <w:tab w:val="left" w:pos="1335"/>
        </w:tabs>
        <w:spacing w:before="280"/>
        <w:rPr>
          <w:sz w:val="24"/>
          <w:szCs w:val="24"/>
        </w:rPr>
      </w:pPr>
    </w:p>
    <w:p w:rsidR="00002339" w:rsidP="00002339" w:rsidRDefault="00002339" w14:paraId="33156705" w14:textId="77777777">
      <w:pPr>
        <w:pStyle w:val="Nagwek2"/>
        <w:tabs>
          <w:tab w:val="left" w:pos="1335"/>
        </w:tabs>
        <w:spacing w:before="280"/>
        <w:rPr>
          <w:sz w:val="24"/>
          <w:szCs w:val="24"/>
        </w:rPr>
      </w:pPr>
    </w:p>
    <w:p w:rsidR="00002339" w:rsidP="00002339" w:rsidRDefault="00002339" w14:paraId="571DF6DE" w14:textId="77777777">
      <w:pPr>
        <w:pStyle w:val="Nagwek2"/>
        <w:tabs>
          <w:tab w:val="left" w:pos="1335"/>
        </w:tabs>
        <w:spacing w:before="280"/>
        <w:rPr>
          <w:sz w:val="24"/>
          <w:szCs w:val="24"/>
        </w:rPr>
      </w:pPr>
      <w:r w:rsidRPr="00F576BB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62FDF5B2" wp14:anchorId="12AF1D26">
                <wp:simplePos x="0" y="0"/>
                <wp:positionH relativeFrom="margin">
                  <wp:align>right</wp:align>
                </wp:positionH>
                <wp:positionV relativeFrom="paragraph">
                  <wp:posOffset>71120</wp:posOffset>
                </wp:positionV>
                <wp:extent cx="3469005" cy="42862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900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C598E" w:rsidR="00002339" w:rsidP="00002339" w:rsidRDefault="00002339" w14:paraId="663FAEA0" w14:textId="77777777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21212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12121"/>
                                <w:sz w:val="20"/>
                                <w:szCs w:val="20"/>
                              </w:rPr>
                              <w:t>(pismo zostało wydane w formie dokumentu elektronicznego i podpisane</w:t>
                            </w:r>
                            <w:r w:rsidRPr="00EC598E">
                              <w:rPr>
                                <w:rFonts w:asciiTheme="minorHAnsi" w:hAnsiTheme="minorHAnsi" w:cstheme="minorHAnsi"/>
                                <w:color w:val="212121"/>
                                <w:sz w:val="20"/>
                                <w:szCs w:val="20"/>
                              </w:rPr>
                              <w:t xml:space="preserve"> kwalifi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12121"/>
                                <w:sz w:val="20"/>
                                <w:szCs w:val="20"/>
                              </w:rPr>
                              <w:t>kowanym podpisem elektronicznym)</w:t>
                            </w:r>
                          </w:p>
                          <w:p w:rsidR="00002339" w:rsidP="00002339" w:rsidRDefault="00002339" w14:paraId="341B1EDF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221.95pt;margin-top:5.6pt;width:273.15pt;height:33.7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" w14:anchorId="12AF1D26">
                <v:textbox>
                  <w:txbxContent>
                    <w:p w:rsidRPr="00EC598E" w:rsidR="00002339" w:rsidP="00002339" w:rsidRDefault="00002339" w14:paraId="663FAEA0" w14:textId="77777777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color w:val="21212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12121"/>
                          <w:sz w:val="20"/>
                          <w:szCs w:val="20"/>
                        </w:rPr>
                        <w:t>(pismo zostało wydane w formie dokumentu elektronicznego i podpisane</w:t>
                      </w:r>
                      <w:r w:rsidRPr="00EC598E">
                        <w:rPr>
                          <w:rFonts w:asciiTheme="minorHAnsi" w:hAnsiTheme="minorHAnsi" w:cstheme="minorHAnsi"/>
                          <w:color w:val="212121"/>
                          <w:sz w:val="20"/>
                          <w:szCs w:val="20"/>
                        </w:rPr>
                        <w:t xml:space="preserve"> kwalifi</w:t>
                      </w:r>
                      <w:r>
                        <w:rPr>
                          <w:rFonts w:asciiTheme="minorHAnsi" w:hAnsiTheme="minorHAnsi" w:cstheme="minorHAnsi"/>
                          <w:color w:val="212121"/>
                          <w:sz w:val="20"/>
                          <w:szCs w:val="20"/>
                        </w:rPr>
                        <w:t>kowanym podpisem elektronicznym)</w:t>
                      </w:r>
                    </w:p>
                    <w:p w:rsidR="00002339" w:rsidP="00002339" w:rsidRDefault="00002339" w14:paraId="341B1EDF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="00002339" w:rsidP="00002339" w:rsidRDefault="00002339" w14:paraId="33948A80" w14:textId="77777777">
      <w:pPr>
        <w:spacing w:before="240" w:after="0" w:line="276" w:lineRule="auto"/>
        <w:rPr>
          <w:rFonts w:eastAsia="Times New Roman" w:cs="Segoe UI"/>
          <w:b/>
          <w:sz w:val="18"/>
          <w:szCs w:val="18"/>
          <w:lang w:eastAsia="pl-PL"/>
        </w:rPr>
      </w:pPr>
      <w:r w:rsidRPr="00B151BE">
        <w:rPr>
          <w:rFonts w:eastAsia="Times New Roman" w:cs="Segoe UI"/>
          <w:b/>
          <w:sz w:val="18"/>
          <w:szCs w:val="18"/>
          <w:lang w:eastAsia="pl-PL"/>
        </w:rPr>
        <w:t>Informacja o podpisie elektronicznym</w:t>
      </w:r>
      <w:r>
        <w:rPr>
          <w:rFonts w:eastAsia="Times New Roman" w:cs="Segoe UI"/>
          <w:b/>
          <w:sz w:val="18"/>
          <w:szCs w:val="18"/>
          <w:lang w:eastAsia="pl-PL"/>
        </w:rPr>
        <w:br/>
      </w:r>
    </w:p>
    <w:p w:rsidRPr="006A277F" w:rsidR="00002339" w:rsidP="00002339" w:rsidRDefault="00002339" w14:paraId="649220E5" w14:textId="77777777">
      <w:pPr>
        <w:pStyle w:val="NormalnyWeb"/>
        <w:spacing w:before="0" w:beforeAutospacing="0" w:after="0"/>
        <w:rPr>
          <w:sz w:val="22"/>
          <w:szCs w:val="22"/>
        </w:rPr>
      </w:pPr>
      <w:r w:rsidRPr="006A277F">
        <w:rPr>
          <w:rFonts w:ascii="Calibri" w:hAnsi="Calibri" w:cs="Calibri"/>
          <w:sz w:val="22"/>
          <w:szCs w:val="22"/>
        </w:rPr>
        <w:t xml:space="preserve">Kwalifikowany podpis elektroniczny ma skutek prawny równoważny podpisowi </w:t>
      </w:r>
    </w:p>
    <w:p w:rsidRPr="006A277F" w:rsidR="00002339" w:rsidP="00002339" w:rsidRDefault="00002339" w14:paraId="5504ED92" w14:textId="77777777">
      <w:pPr>
        <w:pStyle w:val="NormalnyWeb"/>
        <w:spacing w:before="0" w:beforeAutospacing="0" w:after="0"/>
        <w:rPr>
          <w:sz w:val="22"/>
          <w:szCs w:val="22"/>
        </w:rPr>
      </w:pPr>
      <w:r w:rsidRPr="006A277F">
        <w:rPr>
          <w:rFonts w:ascii="Calibri" w:hAnsi="Calibri" w:cs="Calibri"/>
          <w:sz w:val="22"/>
          <w:szCs w:val="22"/>
        </w:rPr>
        <w:t>własnoręcznemu (art. 25 ust. 2 Rozporządzenie Parlamentu Europejskiego i Rady</w:t>
      </w:r>
    </w:p>
    <w:p w:rsidRPr="006A277F" w:rsidR="00002339" w:rsidP="00002339" w:rsidRDefault="00002339" w14:paraId="391AE7F6" w14:textId="77777777">
      <w:pPr>
        <w:pStyle w:val="NormalnyWeb"/>
        <w:spacing w:before="0" w:beforeAutospacing="0" w:after="0"/>
        <w:rPr>
          <w:sz w:val="22"/>
          <w:szCs w:val="22"/>
        </w:rPr>
      </w:pPr>
      <w:r w:rsidRPr="006A277F">
        <w:rPr>
          <w:rFonts w:ascii="Calibri" w:hAnsi="Calibri" w:cs="Calibri"/>
          <w:sz w:val="22"/>
          <w:szCs w:val="22"/>
        </w:rPr>
        <w:t>(UE) nr 910/2014 z dnia 23 lipca 2014 r. w sprawie identyfikacji elektronicznej i</w:t>
      </w:r>
    </w:p>
    <w:p w:rsidRPr="006A277F" w:rsidR="00002339" w:rsidP="00002339" w:rsidRDefault="00002339" w14:paraId="58418DC0" w14:textId="77777777">
      <w:pPr>
        <w:pStyle w:val="NormalnyWeb"/>
        <w:spacing w:before="0" w:beforeAutospacing="0" w:after="0"/>
        <w:rPr>
          <w:sz w:val="22"/>
          <w:szCs w:val="22"/>
        </w:rPr>
      </w:pPr>
      <w:r w:rsidRPr="006A277F">
        <w:rPr>
          <w:rFonts w:ascii="Calibri" w:hAnsi="Calibri" w:cs="Calibri"/>
          <w:sz w:val="22"/>
          <w:szCs w:val="22"/>
        </w:rPr>
        <w:t>usług zaufania w odniesieniu do transakcji elektronicznych na rynku wewnętrznym</w:t>
      </w:r>
    </w:p>
    <w:p w:rsidRPr="006A277F" w:rsidR="00002339" w:rsidP="00002339" w:rsidRDefault="00002339" w14:paraId="65E7E03B" w14:textId="77777777">
      <w:pPr>
        <w:pStyle w:val="NormalnyWeb"/>
        <w:spacing w:before="0" w:beforeAutospacing="0" w:after="0"/>
        <w:rPr>
          <w:sz w:val="22"/>
          <w:szCs w:val="22"/>
        </w:rPr>
      </w:pPr>
      <w:r w:rsidRPr="006A277F">
        <w:rPr>
          <w:rFonts w:ascii="Calibri" w:hAnsi="Calibri" w:cs="Calibri"/>
          <w:sz w:val="22"/>
          <w:szCs w:val="22"/>
        </w:rPr>
        <w:t>oraz uchylające dyrektywę 1999/93/WE).</w:t>
      </w:r>
    </w:p>
    <w:p w:rsidRPr="006A277F" w:rsidR="00002339" w:rsidP="00002339" w:rsidRDefault="00002339" w14:paraId="0B921D57" w14:textId="77777777">
      <w:pPr>
        <w:pStyle w:val="NormalnyWeb"/>
        <w:spacing w:before="0" w:beforeAutospacing="0" w:after="0"/>
        <w:rPr>
          <w:sz w:val="22"/>
          <w:szCs w:val="22"/>
        </w:rPr>
      </w:pPr>
      <w:r w:rsidRPr="006A277F">
        <w:rPr>
          <w:rFonts w:ascii="Calibri" w:hAnsi="Calibri" w:cs="Calibri"/>
          <w:color w:val="000000"/>
          <w:sz w:val="22"/>
          <w:szCs w:val="22"/>
        </w:rPr>
        <w:t>Dokument został sporządzony w postaci elektronicznej oraz opatrzony kwalifikowanym</w:t>
      </w:r>
    </w:p>
    <w:p w:rsidRPr="006A277F" w:rsidR="00002339" w:rsidP="00002339" w:rsidRDefault="00002339" w14:paraId="7F7C4747" w14:textId="77777777">
      <w:pPr>
        <w:pStyle w:val="NormalnyWeb"/>
        <w:spacing w:before="0" w:beforeAutospacing="0" w:after="0"/>
        <w:rPr>
          <w:sz w:val="22"/>
          <w:szCs w:val="22"/>
        </w:rPr>
      </w:pPr>
      <w:r w:rsidRPr="006A277F">
        <w:rPr>
          <w:rFonts w:ascii="Calibri" w:hAnsi="Calibri" w:cs="Calibri"/>
          <w:color w:val="000000"/>
          <w:sz w:val="22"/>
          <w:szCs w:val="22"/>
        </w:rPr>
        <w:t>podpisem elektronicznym. Niniejszy wydruk odzwierciedla jego treść i zgodnie z art. 26e</w:t>
      </w:r>
    </w:p>
    <w:p w:rsidRPr="006A277F" w:rsidR="00002339" w:rsidP="00002339" w:rsidRDefault="00002339" w14:paraId="5DC7633B" w14:textId="77777777">
      <w:pPr>
        <w:pStyle w:val="NormalnyWeb"/>
        <w:spacing w:before="0" w:beforeAutospacing="0" w:after="0"/>
        <w:rPr>
          <w:sz w:val="22"/>
          <w:szCs w:val="22"/>
        </w:rPr>
      </w:pPr>
      <w:r w:rsidRPr="006A277F">
        <w:rPr>
          <w:rFonts w:ascii="Calibri" w:hAnsi="Calibri" w:cs="Calibri"/>
          <w:color w:val="000000"/>
          <w:sz w:val="22"/>
          <w:szCs w:val="22"/>
        </w:rPr>
        <w:t>§ 2 i § 3 i § 4 ustawy z dnia 17 czerwca 1966 r. o postępowaniu egzekucyjnym w administracji</w:t>
      </w:r>
    </w:p>
    <w:p w:rsidRPr="006A277F" w:rsidR="00002339" w:rsidP="00002339" w:rsidRDefault="00002339" w14:paraId="4536B2C3" w14:textId="77777777">
      <w:pPr>
        <w:pStyle w:val="NormalnyWeb"/>
        <w:spacing w:before="0" w:beforeAutospacing="0" w:after="0"/>
        <w:rPr>
          <w:sz w:val="22"/>
          <w:szCs w:val="22"/>
        </w:rPr>
      </w:pPr>
      <w:r w:rsidRPr="006A277F">
        <w:rPr>
          <w:rFonts w:ascii="Calibri" w:hAnsi="Calibri" w:cs="Calibri"/>
          <w:color w:val="000000"/>
          <w:sz w:val="22"/>
          <w:szCs w:val="22"/>
        </w:rPr>
        <w:t>stanowi dowód tego, co zostało w nim stwierdzone, natomiast doręczenie wydruku pisma,</w:t>
      </w:r>
    </w:p>
    <w:p w:rsidRPr="006A277F" w:rsidR="00002339" w:rsidP="00002339" w:rsidRDefault="00002339" w14:paraId="5E74C4FF" w14:textId="77777777">
      <w:pPr>
        <w:pStyle w:val="NormalnyWeb"/>
        <w:spacing w:before="0" w:beforeAutospacing="0" w:after="0"/>
        <w:rPr>
          <w:sz w:val="22"/>
          <w:szCs w:val="22"/>
        </w:rPr>
      </w:pPr>
      <w:r w:rsidRPr="006A277F">
        <w:rPr>
          <w:rFonts w:ascii="Calibri" w:hAnsi="Calibri" w:cs="Calibri"/>
          <w:color w:val="000000"/>
          <w:sz w:val="22"/>
          <w:szCs w:val="22"/>
        </w:rPr>
        <w:t>uznaje się za doręczenie tego pisma lub jego odpisu.</w:t>
      </w:r>
    </w:p>
    <w:p w:rsidR="00002339" w:rsidP="00002339" w:rsidRDefault="00002339" w14:paraId="40B64287" w14:textId="77777777">
      <w:pPr>
        <w:pStyle w:val="Nagwek2"/>
        <w:spacing w:before="280"/>
        <w:rPr>
          <w:sz w:val="24"/>
          <w:szCs w:val="24"/>
        </w:rPr>
      </w:pPr>
    </w:p>
    <w:p w:rsidRPr="002A71FB" w:rsidR="00002339" w:rsidP="00002339" w:rsidRDefault="00002339" w14:paraId="2B23115B" w14:textId="77777777">
      <w:pPr>
        <w:pStyle w:val="RODOKAS"/>
        <w:contextualSpacing w:val="0"/>
        <w:rPr>
          <w:rStyle w:val="RODOKASZnak"/>
          <w:szCs w:val="22"/>
        </w:rPr>
      </w:pPr>
    </w:p>
    <w:p w:rsidR="00F35D53" w:rsidP="00002339" w:rsidRDefault="00F35D53" w14:paraId="58B8870C" w14:textId="36F563F4">
      <w:pPr>
        <w:pStyle w:val="MetrykapismaKAS"/>
        <w:pBdr>
          <w:top w:val="single" w:color="auto" w:sz="4" w:space="1"/>
        </w:pBdr>
      </w:pPr>
    </w:p>
    <w:sectPr w:rsidR="00F35D53" w:rsidSect="00805D6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70F6B" w14:textId="77777777" w:rsidR="007D6BCB" w:rsidRDefault="007D6BCB">
      <w:pPr>
        <w:spacing w:after="0" w:line="240" w:lineRule="auto"/>
      </w:pPr>
      <w:r>
        <w:separator/>
      </w:r>
    </w:p>
  </w:endnote>
  <w:endnote w:type="continuationSeparator" w:id="0">
    <w:p w14:paraId="61F37452" w14:textId="77777777" w:rsidR="007D6BCB" w:rsidRDefault="007D6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AE2448A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_x0000_s1028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4AE2448A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286B2AAD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25875F6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9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25875F6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956A97">
      <w:rPr>
        <w:rFonts w:cs="Calibri"/>
      </w:rPr>
      <w:t>AE:PL-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7C273E">
      <w:rPr>
        <w:rFonts w:cs="Calibri"/>
      </w:rPr>
      <w:t>www.wielkopolskie.kas.gov.pl/drugi-urzad-skarbowy-w-kaliszu</w:t>
    </w:r>
    <w:r w:rsidR="00DA43DA">
      <w:rPr>
        <w:rFonts w:cs="Calibri"/>
      </w:rPr>
      <w:fldChar w:fldCharType="end"/>
    </w:r>
  </w:p>
  <w:p w14:paraId="29ACA85A" w14:textId="77777777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7C273E">
      <w:rPr>
        <w:rFonts w:cs="Calibri"/>
      </w:rPr>
      <w:t>Drugi Urząd Skarbowy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7C273E">
      <w:rPr>
        <w:rFonts w:cs="Calibri"/>
      </w:rPr>
      <w:t>Fabryczna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7C273E">
      <w:rPr>
        <w:rFonts w:cs="Calibri"/>
      </w:rPr>
      <w:t>1a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7C273E">
      <w:rPr>
        <w:rFonts w:cs="Calibri"/>
      </w:rPr>
      <w:t>62-800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7C273E">
      <w:rPr>
        <w:rFonts w:cs="Calibri"/>
      </w:rPr>
      <w:t>Kalisz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49A8F" w14:textId="77777777" w:rsidR="007D6BCB" w:rsidRDefault="007D6BCB">
      <w:pPr>
        <w:spacing w:after="0" w:line="240" w:lineRule="auto"/>
      </w:pPr>
      <w:r>
        <w:separator/>
      </w:r>
    </w:p>
  </w:footnote>
  <w:footnote w:type="continuationSeparator" w:id="0">
    <w:p w14:paraId="7259DEAD" w14:textId="77777777" w:rsidR="007D6BCB" w:rsidRDefault="007D6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52A8B3"/>
    <w:multiLevelType w:val="hybridMultilevel"/>
    <w:tmpl w:val="FAAB45F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B3094A5"/>
    <w:multiLevelType w:val="hybridMultilevel"/>
    <w:tmpl w:val="736A7D6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08707B"/>
    <w:multiLevelType w:val="hybridMultilevel"/>
    <w:tmpl w:val="DBEA2240"/>
    <w:lvl w:ilvl="0" w:tplc="FAF4F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00F98"/>
    <w:multiLevelType w:val="hybridMultilevel"/>
    <w:tmpl w:val="86420206"/>
    <w:lvl w:ilvl="0" w:tplc="FAF4F49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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622C9"/>
    <w:multiLevelType w:val="hybridMultilevel"/>
    <w:tmpl w:val="46522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5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6" w15:restartNumberingAfterBreak="0">
    <w:nsid w:val="5928101B"/>
    <w:multiLevelType w:val="multilevel"/>
    <w:tmpl w:val="E094098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 w:hint="default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7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360180">
    <w:abstractNumId w:val="2"/>
  </w:num>
  <w:num w:numId="2" w16cid:durableId="1956132350">
    <w:abstractNumId w:val="12"/>
  </w:num>
  <w:num w:numId="3" w16cid:durableId="342055415">
    <w:abstractNumId w:val="15"/>
  </w:num>
  <w:num w:numId="4" w16cid:durableId="520047284">
    <w:abstractNumId w:val="5"/>
  </w:num>
  <w:num w:numId="5" w16cid:durableId="67382728">
    <w:abstractNumId w:val="10"/>
  </w:num>
  <w:num w:numId="6" w16cid:durableId="742143222">
    <w:abstractNumId w:val="8"/>
  </w:num>
  <w:num w:numId="7" w16cid:durableId="1021737123">
    <w:abstractNumId w:val="8"/>
    <w:lvlOverride w:ilvl="0">
      <w:startOverride w:val="1"/>
    </w:lvlOverride>
  </w:num>
  <w:num w:numId="8" w16cid:durableId="1113984730">
    <w:abstractNumId w:val="8"/>
  </w:num>
  <w:num w:numId="9" w16cid:durableId="317658740">
    <w:abstractNumId w:val="8"/>
    <w:lvlOverride w:ilvl="0">
      <w:startOverride w:val="1"/>
    </w:lvlOverride>
  </w:num>
  <w:num w:numId="10" w16cid:durableId="265356839">
    <w:abstractNumId w:val="8"/>
    <w:lvlOverride w:ilvl="0">
      <w:startOverride w:val="1"/>
    </w:lvlOverride>
  </w:num>
  <w:num w:numId="11" w16cid:durableId="931546515">
    <w:abstractNumId w:val="8"/>
    <w:lvlOverride w:ilvl="0">
      <w:startOverride w:val="1"/>
    </w:lvlOverride>
  </w:num>
  <w:num w:numId="12" w16cid:durableId="1278483423">
    <w:abstractNumId w:val="8"/>
    <w:lvlOverride w:ilvl="0">
      <w:startOverride w:val="1"/>
    </w:lvlOverride>
  </w:num>
  <w:num w:numId="13" w16cid:durableId="438184025">
    <w:abstractNumId w:val="7"/>
  </w:num>
  <w:num w:numId="14" w16cid:durableId="556745377">
    <w:abstractNumId w:val="2"/>
  </w:num>
  <w:num w:numId="15" w16cid:durableId="353771204">
    <w:abstractNumId w:val="7"/>
  </w:num>
  <w:num w:numId="16" w16cid:durableId="1542397118">
    <w:abstractNumId w:val="2"/>
  </w:num>
  <w:num w:numId="17" w16cid:durableId="1948345689">
    <w:abstractNumId w:val="7"/>
  </w:num>
  <w:num w:numId="18" w16cid:durableId="1584147503">
    <w:abstractNumId w:val="2"/>
  </w:num>
  <w:num w:numId="19" w16cid:durableId="1473331545">
    <w:abstractNumId w:val="14"/>
  </w:num>
  <w:num w:numId="20" w16cid:durableId="461461644">
    <w:abstractNumId w:val="6"/>
  </w:num>
  <w:num w:numId="21" w16cid:durableId="1484157260">
    <w:abstractNumId w:val="17"/>
  </w:num>
  <w:num w:numId="22" w16cid:durableId="617179817">
    <w:abstractNumId w:val="14"/>
  </w:num>
  <w:num w:numId="23" w16cid:durableId="177500632">
    <w:abstractNumId w:val="14"/>
  </w:num>
  <w:num w:numId="24" w16cid:durableId="1335719106">
    <w:abstractNumId w:val="2"/>
  </w:num>
  <w:num w:numId="25" w16cid:durableId="1206991464">
    <w:abstractNumId w:val="14"/>
  </w:num>
  <w:num w:numId="26" w16cid:durableId="1944454273">
    <w:abstractNumId w:val="14"/>
  </w:num>
  <w:num w:numId="27" w16cid:durableId="2136870159">
    <w:abstractNumId w:val="2"/>
  </w:num>
  <w:num w:numId="28" w16cid:durableId="1755466850">
    <w:abstractNumId w:val="14"/>
  </w:num>
  <w:num w:numId="29" w16cid:durableId="1696037272">
    <w:abstractNumId w:val="14"/>
  </w:num>
  <w:num w:numId="30" w16cid:durableId="1383165718">
    <w:abstractNumId w:val="2"/>
  </w:num>
  <w:num w:numId="31" w16cid:durableId="660692684">
    <w:abstractNumId w:val="13"/>
  </w:num>
  <w:num w:numId="32" w16cid:durableId="1319504700">
    <w:abstractNumId w:val="9"/>
  </w:num>
  <w:num w:numId="33" w16cid:durableId="781265950">
    <w:abstractNumId w:val="16"/>
  </w:num>
  <w:num w:numId="34" w16cid:durableId="1184901118">
    <w:abstractNumId w:val="0"/>
  </w:num>
  <w:num w:numId="35" w16cid:durableId="297415548">
    <w:abstractNumId w:val="1"/>
  </w:num>
  <w:num w:numId="36" w16cid:durableId="958490755">
    <w:abstractNumId w:val="11"/>
  </w:num>
  <w:num w:numId="37" w16cid:durableId="1813907880">
    <w:abstractNumId w:val="3"/>
  </w:num>
  <w:num w:numId="38" w16cid:durableId="3140693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02339"/>
    <w:rsid w:val="00012565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5042"/>
    <w:rsid w:val="00105ADD"/>
    <w:rsid w:val="00111399"/>
    <w:rsid w:val="0011391E"/>
    <w:rsid w:val="00115064"/>
    <w:rsid w:val="00116F4F"/>
    <w:rsid w:val="00120AD0"/>
    <w:rsid w:val="00130EC7"/>
    <w:rsid w:val="001533DA"/>
    <w:rsid w:val="001606FC"/>
    <w:rsid w:val="001654E1"/>
    <w:rsid w:val="00167FA4"/>
    <w:rsid w:val="00173AFC"/>
    <w:rsid w:val="00181632"/>
    <w:rsid w:val="0018350D"/>
    <w:rsid w:val="00193552"/>
    <w:rsid w:val="00195807"/>
    <w:rsid w:val="001A70E2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0712B"/>
    <w:rsid w:val="00211FB2"/>
    <w:rsid w:val="00214526"/>
    <w:rsid w:val="00215E94"/>
    <w:rsid w:val="002170B5"/>
    <w:rsid w:val="0022247A"/>
    <w:rsid w:val="00225AD2"/>
    <w:rsid w:val="00247E53"/>
    <w:rsid w:val="0025187C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7ECC"/>
    <w:rsid w:val="003640D6"/>
    <w:rsid w:val="00374302"/>
    <w:rsid w:val="00374609"/>
    <w:rsid w:val="00383859"/>
    <w:rsid w:val="00391900"/>
    <w:rsid w:val="00392CA6"/>
    <w:rsid w:val="003979B6"/>
    <w:rsid w:val="003C2098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1116"/>
    <w:rsid w:val="004B7969"/>
    <w:rsid w:val="004C0AFF"/>
    <w:rsid w:val="004D5079"/>
    <w:rsid w:val="004E16CB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61C21"/>
    <w:rsid w:val="005745A1"/>
    <w:rsid w:val="00583109"/>
    <w:rsid w:val="005A2525"/>
    <w:rsid w:val="005B502E"/>
    <w:rsid w:val="005C09EB"/>
    <w:rsid w:val="005C116D"/>
    <w:rsid w:val="005D524F"/>
    <w:rsid w:val="00601D41"/>
    <w:rsid w:val="0060684A"/>
    <w:rsid w:val="00645F37"/>
    <w:rsid w:val="00647120"/>
    <w:rsid w:val="006617FB"/>
    <w:rsid w:val="00664F4A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355DC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6BCB"/>
    <w:rsid w:val="007D712D"/>
    <w:rsid w:val="007E6B15"/>
    <w:rsid w:val="008010D0"/>
    <w:rsid w:val="00805979"/>
    <w:rsid w:val="00805D6F"/>
    <w:rsid w:val="00807328"/>
    <w:rsid w:val="008119EE"/>
    <w:rsid w:val="00825058"/>
    <w:rsid w:val="00834B27"/>
    <w:rsid w:val="00841D56"/>
    <w:rsid w:val="008420DB"/>
    <w:rsid w:val="00865727"/>
    <w:rsid w:val="0086754F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9F127A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741B1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03C04"/>
    <w:rsid w:val="00B17CB5"/>
    <w:rsid w:val="00B27F3D"/>
    <w:rsid w:val="00B30BBA"/>
    <w:rsid w:val="00B40065"/>
    <w:rsid w:val="00B411C2"/>
    <w:rsid w:val="00B41972"/>
    <w:rsid w:val="00B45D1F"/>
    <w:rsid w:val="00B51591"/>
    <w:rsid w:val="00B52714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0DE8"/>
    <w:rsid w:val="00C02657"/>
    <w:rsid w:val="00C07D41"/>
    <w:rsid w:val="00C41358"/>
    <w:rsid w:val="00C55317"/>
    <w:rsid w:val="00C63A08"/>
    <w:rsid w:val="00C71138"/>
    <w:rsid w:val="00C73C72"/>
    <w:rsid w:val="00C92900"/>
    <w:rsid w:val="00CA741E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30E43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E28CA"/>
    <w:rsid w:val="00DE3017"/>
    <w:rsid w:val="00DF613A"/>
    <w:rsid w:val="00E05941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309F5"/>
    <w:rsid w:val="00F350A8"/>
    <w:rsid w:val="00F35D53"/>
    <w:rsid w:val="00F46CB5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Prawo">
    <w:name w:val="Prawo"/>
    <w:basedOn w:val="Tekstpodstawowy"/>
    <w:qFormat/>
    <w:rsid w:val="00002339"/>
    <w:pPr>
      <w:pBdr>
        <w:left w:val="single" w:sz="4" w:space="8" w:color="auto"/>
      </w:pBdr>
      <w:spacing w:before="160"/>
      <w:ind w:left="454"/>
    </w:pPr>
    <w:rPr>
      <w:sz w:val="22"/>
    </w:rPr>
  </w:style>
  <w:style w:type="paragraph" w:customStyle="1" w:styleId="Standard">
    <w:name w:val="Standard"/>
    <w:rsid w:val="00002339"/>
    <w:pPr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ny"/>
    <w:rsid w:val="0000233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0233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002339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41B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41B1"/>
  </w:style>
  <w:style w:type="paragraph" w:customStyle="1" w:styleId="maciej">
    <w:name w:val="maciej"/>
    <w:basedOn w:val="Normalny"/>
    <w:link w:val="maciejZnak"/>
    <w:rsid w:val="00A741B1"/>
    <w:pPr>
      <w:suppressAutoHyphens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maciejZnak">
    <w:name w:val="maciej Znak"/>
    <w:link w:val="maciej"/>
    <w:rsid w:val="00A741B1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hyperlink" Target="mailto:2us.kalisz@mf.gov.pl" TargetMode="External" Id="rId13" /><Relationship Type="http://schemas.openxmlformats.org/officeDocument/2006/relationships/footer" Target="footer2.xml" Id="rId18" /><Relationship Type="http://schemas.openxmlformats.org/officeDocument/2006/relationships/styles" Target="styles.xml" Id="rId3" /><Relationship Type="http://schemas.openxmlformats.org/officeDocument/2006/relationships/fontTable" Target="fontTable.xml" Id="rId21" /><Relationship Type="http://schemas.openxmlformats.org/officeDocument/2006/relationships/endnotes" Target="endnotes.xml" Id="rId7" /><Relationship Type="http://schemas.openxmlformats.org/officeDocument/2006/relationships/hyperlink" Target="https://wizyta.podatki.gov.pl" TargetMode="External" Id="rId12" /><Relationship Type="http://schemas.openxmlformats.org/officeDocument/2006/relationships/footer" Target="footer1.xml" Id="rId17" /><Relationship Type="http://schemas.openxmlformats.org/officeDocument/2006/relationships/numbering" Target="numbering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gif" Id="rId11" /><Relationship Type="http://schemas.openxmlformats.org/officeDocument/2006/relationships/webSettings" Target="webSettings.xml" Id="rId5" /><Relationship Type="http://schemas.openxmlformats.org/officeDocument/2006/relationships/header" Target="header1.xml" Id="rId15" /><Relationship Type="http://schemas.openxmlformats.org/officeDocument/2006/relationships/image" Target="media/image3.gif" Id="rId10" /><Relationship Type="http://schemas.openxmlformats.org/officeDocument/2006/relationships/header" Target="header3.xml" Id="rId19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hyperlink" Target="mailto:wladyslaw.jez@mf.gov.pl" TargetMode="External" Id="rId14" /><Relationship Type="http://schemas.openxmlformats.org/officeDocument/2006/relationships/theme" Target="theme/theme1.xml" Id="rId22" /><Relationship Type="http://schemas.openxmlformats.org/officeDocument/2006/relationships/image" Target="/media/image2.png" Id="R0528741040204251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BE15-4B80-4165-919A-A517177D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1322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Śniegula Małgorzata</cp:lastModifiedBy>
  <cp:revision>3</cp:revision>
  <cp:lastPrinted>2021-09-30T11:23:00Z</cp:lastPrinted>
  <dcterms:created xsi:type="dcterms:W3CDTF">2026-04-22T07:48:00Z</dcterms:created>
  <dcterms:modified xsi:type="dcterms:W3CDTF">2026-04-22T08:20:00Z</dcterms:modified>
  <cp:category>ver.3.4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3008-SEE.7112.1.2023.51</vt:lpwstr>
  </op:property>
  <op:property fmtid="{D5CDD505-2E9C-101B-9397-08002B2CF9AE}" pid="14" name="UNPPisma">
    <vt:lpwstr>3008-26-028296</vt:lpwstr>
  </op:property>
  <op:property fmtid="{D5CDD505-2E9C-101B-9397-08002B2CF9AE}" pid="15" name="ZnakSprawy">
    <vt:lpwstr>3008-SEE.7112.1.2023</vt:lpwstr>
  </op:property>
  <op:property fmtid="{D5CDD505-2E9C-101B-9397-08002B2CF9AE}" pid="16" name="ZnakSprawy2">
    <vt:lpwstr>Znak sprawy: 3008-SEE.7112.1.2023</vt:lpwstr>
  </op:property>
  <op:property fmtid="{D5CDD505-2E9C-101B-9397-08002B2CF9AE}" pid="17" name="AktualnaDataSlownie">
    <vt:lpwstr>22 kwietnia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Śniegula Małgorzata</vt:lpwstr>
  </op:property>
  <op:property fmtid="{D5CDD505-2E9C-101B-9397-08002B2CF9AE}" pid="20" name="Autor2">
    <vt:lpwstr>Małgorzata Śniegula</vt:lpwstr>
  </op:property>
  <op:property fmtid="{D5CDD505-2E9C-101B-9397-08002B2CF9AE}" pid="21" name="AutorInicjaly">
    <vt:lpwstr>MŚ144</vt:lpwstr>
  </op:property>
  <op:property fmtid="{D5CDD505-2E9C-101B-9397-08002B2CF9AE}" pid="22" name="AutorNrTelefonu">
    <vt:lpwstr>(62) 768-29-43 wew. 2943</vt:lpwstr>
  </op:property>
  <op:property fmtid="{D5CDD505-2E9C-101B-9397-08002B2CF9AE}" pid="23" name="AutorEmail">
    <vt:lpwstr>malgorzata.sniegula@mf.gov.pl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9680698078 Marek Janusz OBWIESZCZENIE O I LICYTACJI NIERUCHOMOŚCI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2026-04-22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>JANUSZ</vt:lpwstr>
  </op:property>
  <op:property fmtid="{D5CDD505-2E9C-101B-9397-08002B2CF9AE}" pid="37" name="adresNazwisko">
    <vt:lpwstr>MAREK</vt:lpwstr>
  </op:property>
  <op:property fmtid="{D5CDD505-2E9C-101B-9397-08002B2CF9AE}" pid="38" name="adresNazwa">
    <vt:lpwstr/>
  </op:property>
  <op:property fmtid="{D5CDD505-2E9C-101B-9397-08002B2CF9AE}" pid="39" name="adresOddzial">
    <vt:lpwstr/>
  </op:property>
  <op:property fmtid="{D5CDD505-2E9C-101B-9397-08002B2CF9AE}" pid="40" name="adresUlica">
    <vt:lpwstr>LUBIEŃ</vt:lpwstr>
  </op:property>
  <op:property fmtid="{D5CDD505-2E9C-101B-9397-08002B2CF9AE}" pid="41" name="adresTypUlicy">
    <vt:lpwstr/>
  </op:property>
  <op:property fmtid="{D5CDD505-2E9C-101B-9397-08002B2CF9AE}" pid="42" name="adresNrDomu">
    <vt:lpwstr>12</vt:lpwstr>
  </op:property>
  <op:property fmtid="{D5CDD505-2E9C-101B-9397-08002B2CF9AE}" pid="43" name="adresNrLokalu">
    <vt:lpwstr/>
  </op:property>
  <op:property fmtid="{D5CDD505-2E9C-101B-9397-08002B2CF9AE}" pid="44" name="adresKodPocztowy">
    <vt:lpwstr>62-850</vt:lpwstr>
  </op:property>
  <op:property fmtid="{D5CDD505-2E9C-101B-9397-08002B2CF9AE}" pid="45" name="adresMiejscowosc">
    <vt:lpwstr>LISKÓW</vt:lpwstr>
  </op:property>
  <op:property fmtid="{D5CDD505-2E9C-101B-9397-08002B2CF9AE}" pid="46" name="adresPoczta">
    <vt:lpwstr>LISKÓW</vt:lpwstr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DaneJednostki1">
    <vt:lpwstr>Drugi Urząd Skarbowy</vt:lpwstr>
  </op:property>
  <op:property fmtid="{D5CDD505-2E9C-101B-9397-08002B2CF9AE}" pid="50" name="PolaDodatkowe1">
    <vt:lpwstr>Drugi Urząd Skarbowy</vt:lpwstr>
  </op:property>
  <op:property fmtid="{D5CDD505-2E9C-101B-9397-08002B2CF9AE}" pid="51" name="DaneJednostki2">
    <vt:lpwstr>Kalisz</vt:lpwstr>
  </op:property>
  <op:property fmtid="{D5CDD505-2E9C-101B-9397-08002B2CF9AE}" pid="52" name="PolaDodatkowe2">
    <vt:lpwstr>Kalisz</vt:lpwstr>
  </op:property>
  <op:property fmtid="{D5CDD505-2E9C-101B-9397-08002B2CF9AE}" pid="53" name="DaneJednostki3">
    <vt:lpwstr>62-800</vt:lpwstr>
  </op:property>
  <op:property fmtid="{D5CDD505-2E9C-101B-9397-08002B2CF9AE}" pid="54" name="PolaDodatkowe3">
    <vt:lpwstr>62-800</vt:lpwstr>
  </op:property>
  <op:property fmtid="{D5CDD505-2E9C-101B-9397-08002B2CF9AE}" pid="55" name="DaneJednostki4">
    <vt:lpwstr>Fabryczna</vt:lpwstr>
  </op:property>
  <op:property fmtid="{D5CDD505-2E9C-101B-9397-08002B2CF9AE}" pid="56" name="PolaDodatkowe4">
    <vt:lpwstr>Fabryczna</vt:lpwstr>
  </op:property>
  <op:property fmtid="{D5CDD505-2E9C-101B-9397-08002B2CF9AE}" pid="57" name="DaneJednostki5">
    <vt:lpwstr>1a</vt:lpwstr>
  </op:property>
  <op:property fmtid="{D5CDD505-2E9C-101B-9397-08002B2CF9AE}" pid="58" name="PolaDodatkowe5">
    <vt:lpwstr>1a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/>
  </op:property>
  <op:property fmtid="{D5CDD505-2E9C-101B-9397-08002B2CF9AE}" pid="62" name="PolaDodatkowe7">
    <vt:lpwstr/>
  </op:property>
  <op:property fmtid="{D5CDD505-2E9C-101B-9397-08002B2CF9AE}" pid="63" name="DaneJednostki8">
    <vt:lpwstr>2us.kalisz@mf.gov.pl</vt:lpwstr>
  </op:property>
  <op:property fmtid="{D5CDD505-2E9C-101B-9397-08002B2CF9AE}" pid="64" name="PolaDodatkowe8">
    <vt:lpwstr>2us.kalisz@mf.gov.pl</vt:lpwstr>
  </op:property>
  <op:property fmtid="{D5CDD505-2E9C-101B-9397-08002B2CF9AE}" pid="65" name="DaneJednostki9">
    <vt:lpwstr>www.wielkopolskie.kas.gov.pl/drugi-urzad-skarbowy-w-kaliszu</vt:lpwstr>
  </op:property>
  <op:property fmtid="{D5CDD505-2E9C-101B-9397-08002B2CF9AE}" pid="66" name="PolaDodatkowe9">
    <vt:lpwstr>www.wielkopolskie.kas.gov.pl/drugi-urzad-skarbowy-w-kaliszu</vt:lpwstr>
  </op:property>
  <op:property fmtid="{D5CDD505-2E9C-101B-9397-08002B2CF9AE}" pid="67" name="DaneJednostki10">
    <vt:lpwstr>Naczelnik Drugiego Urzędu Skarbowego w Kaliszu</vt:lpwstr>
  </op:property>
  <op:property fmtid="{D5CDD505-2E9C-101B-9397-08002B2CF9AE}" pid="68" name="PolaDodatkowe10">
    <vt:lpwstr>Naczelnik Drugiego Urzędu Skarbowego w Kaliszu</vt:lpwstr>
  </op:property>
  <op:property fmtid="{D5CDD505-2E9C-101B-9397-08002B2CF9AE}" pid="69" name="DaneJednostki11">
    <vt:lpwstr>/us3008/SkrytkaESP</vt:lpwstr>
  </op:property>
  <op:property fmtid="{D5CDD505-2E9C-101B-9397-08002B2CF9AE}" pid="70" name="PolaDodatkowe11">
    <vt:lpwstr>/us3008/SkrytkaESP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Drugiego Urzędu Skarbowego</vt:lpwstr>
  </op:property>
  <op:property fmtid="{D5CDD505-2E9C-101B-9397-08002B2CF9AE}" pid="74" name="PolaDodatkowe13">
    <vt:lpwstr>Drugiego Urzędu Skarbowego</vt:lpwstr>
  </op:property>
  <op:property fmtid="{D5CDD505-2E9C-101B-9397-08002B2CF9AE}" pid="75" name="DaneJednostki14">
    <vt:lpwstr>w Kaliszu</vt:lpwstr>
  </op:property>
  <op:property fmtid="{D5CDD505-2E9C-101B-9397-08002B2CF9AE}" pid="76" name="PolaDodatkowe14">
    <vt:lpwstr>w Kaliszu</vt:lpwstr>
  </op:property>
  <op:property fmtid="{D5CDD505-2E9C-101B-9397-08002B2CF9AE}" pid="77" name="DaneJednostki15">
    <vt:lpwstr>Klauzula informacyjna Izby Administracji Skarbowej w Poznaniu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IAS w Poznaniu i podległych jej urzędów oraz na stronie BIP wskazanych jednostek organizacyjnych w zakładce Organizacja - Ochrona Danych Osobowych.</vt:lpwstr>
  </op:property>
  <op:property fmtid="{D5CDD505-2E9C-101B-9397-08002B2CF9AE}" pid="78" name="PolaDodatkowe15">
    <vt:lpwstr>Klauzula informacyjna Izby Administracji Skarbowej w Poznaniu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IAS w Poznaniu i podległych jej urzędów oraz na stronie BIP wskazanych jednostek organizacyjnych w zakładce Organizacja - Ochrona Danych Osobowych.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22 460 59 91</vt:lpwstr>
  </op:property>
  <op:property fmtid="{D5CDD505-2E9C-101B-9397-08002B2CF9AE}" pid="82" name="PolaDodatkowe17">
    <vt:lpwstr>22 460 59 91</vt:lpwstr>
  </op:property>
  <op:property fmtid="{D5CDD505-2E9C-101B-9397-08002B2CF9AE}" pid="83" name="DaneJednostki18">
    <vt:lpwstr>AE:PL-</vt:lpwstr>
  </op:property>
  <op:property fmtid="{D5CDD505-2E9C-101B-9397-08002B2CF9AE}" pid="84" name="PolaDodatkowe18">
    <vt:lpwstr>AE:PL-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