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Grzegorza Wiśniewskiego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kwietni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Miedziana 45A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73"/>
        <w:gridCol w:w="1306"/>
        <w:gridCol w:w="1199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BMW X5 3.0 SD KOMBI 2008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PP0374E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WBAFF01030L207100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07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8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kwietni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Miedziana 45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LibreOffice/25.2.3.2$Windows_X86_64 LibreOffice_project/bbb074479178df812d175f709636b368952c2ce3</Application>
  <AppVersion>15.0000</AppVersion>
  <Pages>2</Pages>
  <Words>355</Words>
  <Characters>2301</Characters>
  <CharactersWithSpaces>3338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2026-03-02T13:12:03Z</dcterms:modified>
  <cp:revision>79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