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omocnicze"/>
        <w:tblW w:w="0" w:type="auto"/>
        <w:tblLook w:val="04A0" w:firstRow="1" w:lastRow="0" w:firstColumn="1" w:lastColumn="0" w:noHBand="0" w:noVBand="1"/>
      </w:tblPr>
      <w:tblGrid>
        <w:gridCol w:w="3239"/>
        <w:gridCol w:w="2851"/>
        <w:gridCol w:w="2982"/>
      </w:tblGrid>
      <w:tr w:rsidR="0097512C" w:rsidRPr="00843E00" w14:paraId="37D73BAF" w14:textId="77777777" w:rsidTr="0097512C">
        <w:tc>
          <w:tcPr>
            <w:tcW w:w="3239" w:type="dxa"/>
          </w:tcPr>
          <w:p w14:paraId="1AC6DFFC" w14:textId="44DE23EC" w:rsidR="0097512C" w:rsidRPr="005A6E11" w:rsidRDefault="0097512C" w:rsidP="000C686B">
            <w:bookmarkStart w:id="0" w:name="_Hlk98310688"/>
            <w:bookmarkEnd w:id="0"/>
            <w:r w:rsidRPr="005A6E11">
              <w:t xml:space="preserve">Nr rep. </w:t>
            </w:r>
            <w:r w:rsidR="0048264F" w:rsidRPr="005A6E11">
              <w:t>5</w:t>
            </w:r>
            <w:r w:rsidR="005A6E11" w:rsidRPr="005A6E11">
              <w:t>5</w:t>
            </w:r>
            <w:r w:rsidRPr="005A6E11">
              <w:t>/4659/202</w:t>
            </w:r>
            <w:r w:rsidR="00843E00" w:rsidRPr="005A6E11">
              <w:t>4</w:t>
            </w:r>
          </w:p>
        </w:tc>
        <w:tc>
          <w:tcPr>
            <w:tcW w:w="2851" w:type="dxa"/>
          </w:tcPr>
          <w:p w14:paraId="20253A8A" w14:textId="77777777" w:rsidR="0097512C" w:rsidRPr="005A6E11" w:rsidRDefault="0097512C" w:rsidP="00EE661C">
            <w:pPr>
              <w:jc w:val="right"/>
            </w:pPr>
          </w:p>
        </w:tc>
        <w:tc>
          <w:tcPr>
            <w:tcW w:w="2982" w:type="dxa"/>
          </w:tcPr>
          <w:p w14:paraId="5A8B94C5" w14:textId="2448D986" w:rsidR="0097512C" w:rsidRPr="005A6E11" w:rsidRDefault="0097512C" w:rsidP="00EE661C">
            <w:pPr>
              <w:jc w:val="right"/>
            </w:pPr>
            <w:r w:rsidRPr="005A6E11">
              <w:t xml:space="preserve">Nr egz. </w:t>
            </w:r>
            <w:r w:rsidR="00DE3BCB">
              <w:t>2</w:t>
            </w:r>
            <w:r w:rsidRPr="005A6E11">
              <w:t>/</w:t>
            </w:r>
            <w:r w:rsidR="00DD2833" w:rsidRPr="005A6E11">
              <w:t>2</w:t>
            </w:r>
          </w:p>
        </w:tc>
      </w:tr>
    </w:tbl>
    <w:p w14:paraId="668BA912" w14:textId="77777777" w:rsidR="00EE661C" w:rsidRPr="00843E00" w:rsidRDefault="00EE661C" w:rsidP="00363227">
      <w:pPr>
        <w:rPr>
          <w:highlight w:val="yellow"/>
        </w:rPr>
      </w:pPr>
    </w:p>
    <w:p w14:paraId="41EC7725" w14:textId="77AEF655" w:rsidR="00D850E9" w:rsidRPr="006F3716" w:rsidRDefault="006F3716" w:rsidP="00D850E9">
      <w:pPr>
        <w:rPr>
          <w:b/>
          <w:bCs/>
          <w:sz w:val="32"/>
          <w:szCs w:val="32"/>
        </w:rPr>
      </w:pPr>
      <w:r w:rsidRPr="006F3716">
        <w:rPr>
          <w:b/>
          <w:bCs/>
          <w:sz w:val="32"/>
          <w:szCs w:val="32"/>
        </w:rPr>
        <w:t>3020-SEE.7112.2.2024.4</w:t>
      </w:r>
    </w:p>
    <w:p w14:paraId="02030BD4" w14:textId="67167BD5" w:rsidR="00C12FFE" w:rsidRPr="006F3716" w:rsidRDefault="00D850E9" w:rsidP="00D850E9">
      <w:pPr>
        <w:rPr>
          <w:b/>
          <w:bCs/>
          <w:sz w:val="24"/>
          <w:szCs w:val="24"/>
        </w:rPr>
      </w:pPr>
      <w:r w:rsidRPr="006F3716">
        <w:rPr>
          <w:b/>
          <w:bCs/>
          <w:sz w:val="24"/>
          <w:szCs w:val="24"/>
        </w:rPr>
        <w:t xml:space="preserve">Naczelnik </w:t>
      </w:r>
      <w:r w:rsidR="006F3716" w:rsidRPr="006F3716">
        <w:rPr>
          <w:b/>
          <w:bCs/>
          <w:sz w:val="24"/>
          <w:szCs w:val="24"/>
        </w:rPr>
        <w:t>Urzędu Skarbowego Poznań-Grunwald</w:t>
      </w:r>
      <w:r w:rsidR="00215C95" w:rsidRPr="006F3716">
        <w:rPr>
          <w:b/>
          <w:bCs/>
          <w:sz w:val="24"/>
          <w:szCs w:val="24"/>
        </w:rPr>
        <w:t xml:space="preserve"> w Poznaniu</w:t>
      </w:r>
    </w:p>
    <w:p w14:paraId="116EBCD9" w14:textId="77777777" w:rsidR="00D14226" w:rsidRPr="006F3716" w:rsidRDefault="00D14226" w:rsidP="00EE661C">
      <w:pPr>
        <w:pStyle w:val="Tytu"/>
      </w:pPr>
    </w:p>
    <w:p w14:paraId="660F36CF" w14:textId="77777777" w:rsidR="00D14226" w:rsidRPr="006F3716" w:rsidRDefault="00D14226" w:rsidP="00EE661C">
      <w:pPr>
        <w:pStyle w:val="Tytu"/>
      </w:pPr>
    </w:p>
    <w:p w14:paraId="7D4A5ED9" w14:textId="604F8787" w:rsidR="00363227" w:rsidRPr="00DD2833" w:rsidRDefault="00C12FFE" w:rsidP="00EE661C">
      <w:pPr>
        <w:pStyle w:val="Tytu"/>
      </w:pPr>
      <w:r w:rsidRPr="00DD2833">
        <w:t>OPERAT SZACUNKOWY</w:t>
      </w:r>
    </w:p>
    <w:p w14:paraId="4D397122" w14:textId="5C6CC8CF" w:rsidR="00C12FFE" w:rsidRPr="00DD2833" w:rsidRDefault="00B21874" w:rsidP="00C12FFE">
      <w:pPr>
        <w:pStyle w:val="Podtytu"/>
      </w:pPr>
      <w:bookmarkStart w:id="1" w:name="_Hlk98314815"/>
      <w:r w:rsidRPr="00DD2833">
        <w:t xml:space="preserve">dotyczący określenia wartości nieruchomości lokalowej </w:t>
      </w:r>
      <w:r w:rsidRPr="00DD2833">
        <w:br/>
        <w:t xml:space="preserve">położonej </w:t>
      </w:r>
      <w:r w:rsidR="005A7761" w:rsidRPr="00DD2833">
        <w:t xml:space="preserve">przy ul. </w:t>
      </w:r>
      <w:r w:rsidR="00DD2833" w:rsidRPr="00DD2833">
        <w:t xml:space="preserve">Rynek Łazarski 11 </w:t>
      </w:r>
      <w:r w:rsidR="006477FF">
        <w:t>lok. 4</w:t>
      </w:r>
      <w:r w:rsidRPr="00DD2833">
        <w:t xml:space="preserve"> w Poznaniu, woj. wielkopolskie, zapisanej w</w:t>
      </w:r>
      <w:r w:rsidR="009715D3" w:rsidRPr="00DD2833">
        <w:t> </w:t>
      </w:r>
      <w:r w:rsidRPr="00DD2833">
        <w:t xml:space="preserve">księdze wieczystej nr </w:t>
      </w:r>
      <w:r w:rsidR="006477FF">
        <w:t>PO1P/00250025/2</w:t>
      </w:r>
      <w:r w:rsidR="00E800DD" w:rsidRPr="00DD2833">
        <w:br/>
      </w:r>
      <w:bookmarkEnd w:id="1"/>
    </w:p>
    <w:p w14:paraId="3B901976" w14:textId="4C22D57A" w:rsidR="00C12FFE" w:rsidRPr="00DD2833" w:rsidRDefault="00C12FFE" w:rsidP="00C12FFE"/>
    <w:p w14:paraId="5DF1DB3C" w14:textId="77777777" w:rsidR="00480D12" w:rsidRPr="00DD2833" w:rsidRDefault="00480D12" w:rsidP="00480D12">
      <w:pPr>
        <w:pStyle w:val="wyrbezodst"/>
      </w:pPr>
      <w:r w:rsidRPr="00DD2833">
        <w:rPr>
          <w:noProof/>
        </w:rPr>
        <w:drawing>
          <wp:inline distT="0" distB="0" distL="0" distR="0" wp14:anchorId="227470FA" wp14:editId="7A20784C">
            <wp:extent cx="2520000" cy="1680000"/>
            <wp:effectExtent l="19050" t="19050" r="13970" b="158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DD2833">
        <w:rPr>
          <w:noProof/>
        </w:rPr>
        <w:drawing>
          <wp:inline distT="0" distB="0" distL="0" distR="0" wp14:anchorId="07918EC5" wp14:editId="1C8EA1F2">
            <wp:extent cx="2519997" cy="1679998"/>
            <wp:effectExtent l="19050" t="19050" r="13970" b="158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9997" cy="1679998"/>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9C88C0" w14:textId="40261B70" w:rsidR="00363227" w:rsidRPr="00DD2833" w:rsidRDefault="00363227" w:rsidP="00363227"/>
    <w:p w14:paraId="59030E74" w14:textId="49C20DFC" w:rsidR="0037269B" w:rsidRPr="00843E00" w:rsidRDefault="0037269B" w:rsidP="00363227">
      <w:pPr>
        <w:rPr>
          <w:highlight w:val="yellow"/>
        </w:rPr>
      </w:pPr>
    </w:p>
    <w:p w14:paraId="349F5530" w14:textId="7B9B4049" w:rsidR="00D14226" w:rsidRPr="00843E00" w:rsidRDefault="00D14226" w:rsidP="00363227">
      <w:pPr>
        <w:rPr>
          <w:highlight w:val="yellow"/>
        </w:rPr>
      </w:pPr>
    </w:p>
    <w:p w14:paraId="0DFE349F" w14:textId="77777777" w:rsidR="00D14226" w:rsidRPr="00843E00" w:rsidRDefault="00D14226" w:rsidP="00363227">
      <w:pPr>
        <w:rPr>
          <w:highlight w:val="yellow"/>
        </w:rPr>
      </w:pPr>
    </w:p>
    <w:p w14:paraId="267843FA" w14:textId="77777777" w:rsidR="005B4878" w:rsidRPr="00843E00" w:rsidRDefault="005B4878" w:rsidP="00363227">
      <w:pPr>
        <w:rPr>
          <w:highlight w:val="yellow"/>
        </w:rPr>
      </w:pPr>
    </w:p>
    <w:p w14:paraId="6E4DBA48" w14:textId="77777777" w:rsidR="005B4878" w:rsidRPr="00843E00" w:rsidRDefault="005B4878" w:rsidP="00363227">
      <w:pPr>
        <w:rPr>
          <w:highlight w:val="yellow"/>
        </w:rPr>
      </w:pPr>
    </w:p>
    <w:p w14:paraId="3B11A9D4" w14:textId="77777777" w:rsidR="005B4878" w:rsidRPr="00843E00" w:rsidRDefault="005B4878" w:rsidP="00363227">
      <w:pPr>
        <w:rPr>
          <w:highlight w:val="yellow"/>
        </w:rPr>
      </w:pPr>
    </w:p>
    <w:p w14:paraId="724877EC" w14:textId="77777777" w:rsidR="0037269B" w:rsidRPr="00843E00" w:rsidRDefault="0037269B" w:rsidP="00363227">
      <w:pPr>
        <w:rPr>
          <w:highlight w:val="yellow"/>
        </w:rPr>
      </w:pPr>
    </w:p>
    <w:tbl>
      <w:tblPr>
        <w:tblStyle w:val="KW"/>
        <w:tblW w:w="0" w:type="auto"/>
        <w:tblLook w:val="04A0" w:firstRow="1" w:lastRow="0" w:firstColumn="1" w:lastColumn="0" w:noHBand="0" w:noVBand="1"/>
      </w:tblPr>
      <w:tblGrid>
        <w:gridCol w:w="3239"/>
        <w:gridCol w:w="2851"/>
        <w:gridCol w:w="2982"/>
      </w:tblGrid>
      <w:tr w:rsidR="0096771E" w:rsidRPr="00843E00" w14:paraId="4BF0068A" w14:textId="77777777" w:rsidTr="00D14226">
        <w:trPr>
          <w:trHeight w:val="3652"/>
        </w:trPr>
        <w:tc>
          <w:tcPr>
            <w:cnfStyle w:val="001000000000" w:firstRow="0" w:lastRow="0" w:firstColumn="1" w:lastColumn="0" w:oddVBand="0" w:evenVBand="0" w:oddHBand="0" w:evenHBand="0" w:firstRowFirstColumn="0" w:firstRowLastColumn="0" w:lastRowFirstColumn="0" w:lastRowLastColumn="0"/>
            <w:tcW w:w="3239" w:type="dxa"/>
          </w:tcPr>
          <w:p w14:paraId="6EB060A5" w14:textId="71A1534D" w:rsidR="0096771E" w:rsidRPr="00843E00" w:rsidRDefault="0096771E" w:rsidP="00112268">
            <w:pPr>
              <w:pStyle w:val="wyrbezodst"/>
            </w:pPr>
            <w:r w:rsidRPr="00843E00">
              <w:t>Autor:</w:t>
            </w:r>
          </w:p>
        </w:tc>
        <w:tc>
          <w:tcPr>
            <w:tcW w:w="2851" w:type="dxa"/>
          </w:tcPr>
          <w:p w14:paraId="7F04871F" w14:textId="77777777" w:rsidR="0096771E" w:rsidRPr="00843E00"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843E00">
              <w:t>Wojciech Gryglaszewski</w:t>
            </w:r>
          </w:p>
          <w:p w14:paraId="6BC0B029" w14:textId="77777777" w:rsidR="0096771E" w:rsidRPr="00843E00"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843E00">
              <w:t>rzeczoznawca majątkowy</w:t>
            </w:r>
          </w:p>
          <w:p w14:paraId="60E66E94" w14:textId="5A33177E" w:rsidR="0096771E" w:rsidRPr="00843E00"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843E00">
              <w:t>nr upr. zaw. 4659</w:t>
            </w:r>
          </w:p>
        </w:tc>
        <w:tc>
          <w:tcPr>
            <w:tcW w:w="2982" w:type="dxa"/>
          </w:tcPr>
          <w:p w14:paraId="7F787A12" w14:textId="7BAB2A30" w:rsidR="0096771E" w:rsidRPr="00843E00" w:rsidRDefault="0096771E" w:rsidP="00112268">
            <w:pPr>
              <w:pStyle w:val="wyrbezodst"/>
              <w:cnfStyle w:val="000000000000" w:firstRow="0" w:lastRow="0" w:firstColumn="0" w:lastColumn="0" w:oddVBand="0" w:evenVBand="0" w:oddHBand="0" w:evenHBand="0" w:firstRowFirstColumn="0" w:firstRowLastColumn="0" w:lastRowFirstColumn="0" w:lastRowLastColumn="0"/>
            </w:pPr>
          </w:p>
        </w:tc>
      </w:tr>
      <w:tr w:rsidR="0096771E" w:rsidRPr="00843E00" w14:paraId="283FDF3B" w14:textId="77777777" w:rsidTr="0037269B">
        <w:trPr>
          <w:trHeight w:val="146"/>
        </w:trPr>
        <w:tc>
          <w:tcPr>
            <w:cnfStyle w:val="001000000000" w:firstRow="0" w:lastRow="0" w:firstColumn="1" w:lastColumn="0" w:oddVBand="0" w:evenVBand="0" w:oddHBand="0" w:evenHBand="0" w:firstRowFirstColumn="0" w:firstRowLastColumn="0" w:lastRowFirstColumn="0" w:lastRowLastColumn="0"/>
            <w:tcW w:w="3239" w:type="dxa"/>
          </w:tcPr>
          <w:p w14:paraId="118C995B" w14:textId="5B14ED1E" w:rsidR="0096771E" w:rsidRPr="00BA25BD" w:rsidRDefault="0096771E" w:rsidP="00112268">
            <w:pPr>
              <w:pStyle w:val="wyrbezodst"/>
            </w:pPr>
            <w:r w:rsidRPr="00BA25BD">
              <w:t>Miejsce i data sporządzenia:</w:t>
            </w:r>
          </w:p>
        </w:tc>
        <w:tc>
          <w:tcPr>
            <w:tcW w:w="5833" w:type="dxa"/>
            <w:gridSpan w:val="2"/>
          </w:tcPr>
          <w:p w14:paraId="19FD5F5B" w14:textId="54B73163" w:rsidR="0096771E" w:rsidRPr="00BA25BD"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BA25BD">
              <w:t xml:space="preserve">Poznań, </w:t>
            </w:r>
            <w:r w:rsidR="00BA25BD" w:rsidRPr="00BA25BD">
              <w:t>29</w:t>
            </w:r>
            <w:r w:rsidR="00C426BA" w:rsidRPr="00BA25BD">
              <w:t>.</w:t>
            </w:r>
            <w:r w:rsidR="00BA25BD" w:rsidRPr="00BA25BD">
              <w:t>11</w:t>
            </w:r>
            <w:r w:rsidR="00C426BA" w:rsidRPr="00BA25BD">
              <w:t>.202</w:t>
            </w:r>
            <w:r w:rsidR="00BA25BD" w:rsidRPr="00BA25BD">
              <w:t>4</w:t>
            </w:r>
            <w:r w:rsidRPr="00BA25BD">
              <w:t xml:space="preserve"> r.</w:t>
            </w:r>
          </w:p>
        </w:tc>
      </w:tr>
    </w:tbl>
    <w:p w14:paraId="67D411BC" w14:textId="77777777" w:rsidR="0097512C" w:rsidRPr="00843E00" w:rsidRDefault="0097512C">
      <w:pPr>
        <w:rPr>
          <w:highlight w:val="yellow"/>
        </w:rPr>
      </w:pPr>
      <w:r w:rsidRPr="00843E00">
        <w:rPr>
          <w:highlight w:val="yellow"/>
        </w:rPr>
        <w:br w:type="page"/>
      </w:r>
    </w:p>
    <w:p w14:paraId="3EA64FCF" w14:textId="3C6FC025" w:rsidR="00F2101A" w:rsidRPr="005A6E11" w:rsidRDefault="0097512C">
      <w:r w:rsidRPr="005A6E11">
        <w:lastRenderedPageBreak/>
        <w:t xml:space="preserve">Nr rep. </w:t>
      </w:r>
      <w:r w:rsidR="0048264F" w:rsidRPr="005A6E11">
        <w:t>5</w:t>
      </w:r>
      <w:r w:rsidR="005A6E11" w:rsidRPr="005A6E11">
        <w:t>5</w:t>
      </w:r>
      <w:r w:rsidRPr="005A6E11">
        <w:t>/4659/202</w:t>
      </w:r>
      <w:r w:rsidR="00843E00" w:rsidRPr="005A6E11">
        <w:t>4</w:t>
      </w:r>
    </w:p>
    <w:p w14:paraId="7AE8378C" w14:textId="033127DC" w:rsidR="0097512C" w:rsidRPr="00843E00" w:rsidRDefault="0097512C" w:rsidP="0097512C">
      <w:pPr>
        <w:pStyle w:val="Tytu"/>
      </w:pPr>
      <w:r w:rsidRPr="00843E00">
        <w:t>WYCIĄG Z OPERATU SZACUNKOWEGO</w:t>
      </w:r>
    </w:p>
    <w:p w14:paraId="6B3FB5D4" w14:textId="77777777" w:rsidR="00D14226" w:rsidRPr="00843E00" w:rsidRDefault="00D14226" w:rsidP="0097512C">
      <w:pPr>
        <w:rPr>
          <w:b/>
          <w:bCs/>
          <w:highlight w:val="yellow"/>
        </w:rPr>
      </w:pPr>
    </w:p>
    <w:p w14:paraId="0FD2C923" w14:textId="5E75E0D8" w:rsidR="0097512C" w:rsidRPr="00D55B65" w:rsidRDefault="0097512C" w:rsidP="0097512C">
      <w:pPr>
        <w:rPr>
          <w:b/>
          <w:bCs/>
        </w:rPr>
      </w:pPr>
      <w:r w:rsidRPr="00D55B65">
        <w:rPr>
          <w:b/>
          <w:bCs/>
        </w:rPr>
        <w:t>Opis nieruchomości:</w:t>
      </w:r>
    </w:p>
    <w:p w14:paraId="5B024E10" w14:textId="3DAB0E71" w:rsidR="0097512C" w:rsidRPr="00D55B65" w:rsidRDefault="00D55B65" w:rsidP="00FC0416">
      <w:pPr>
        <w:pStyle w:val="tekstakapitw"/>
      </w:pPr>
      <w:r w:rsidRPr="00D55B65">
        <w:t xml:space="preserve">Przedmiotem wyceny jest lokal </w:t>
      </w:r>
      <w:r w:rsidR="006477FF">
        <w:t>nie</w:t>
      </w:r>
      <w:r w:rsidRPr="00D55B65">
        <w:t xml:space="preserve">mieszkalny nr </w:t>
      </w:r>
      <w:r w:rsidR="006477FF">
        <w:t>4</w:t>
      </w:r>
      <w:r w:rsidRPr="00D55B65">
        <w:t xml:space="preserve"> o powierzchni użytkowej </w:t>
      </w:r>
      <w:r w:rsidR="006477FF">
        <w:t>38,87</w:t>
      </w:r>
      <w:r w:rsidRPr="00D55B65">
        <w:t xml:space="preserve"> m</w:t>
      </w:r>
      <w:r w:rsidRPr="00D55B65">
        <w:rPr>
          <w:vertAlign w:val="superscript"/>
        </w:rPr>
        <w:t>2</w:t>
      </w:r>
      <w:r w:rsidRPr="00D55B65">
        <w:t xml:space="preserve"> położony w budynku wielorodzinnym przy ulicy Rynek Łazarski 11 w Poznaniu, woj. wielkopolskie, zapisany w księdze wieczystej nr</w:t>
      </w:r>
      <w:r>
        <w:t> </w:t>
      </w:r>
      <w:r w:rsidR="006477FF">
        <w:t>PO1P/00250025/2</w:t>
      </w:r>
      <w:r w:rsidRPr="00D55B65">
        <w:t>. Identyfikator lokalu zgodnie z danymi ewidencji gruntów i budynków to</w:t>
      </w:r>
      <w:r>
        <w:t> </w:t>
      </w:r>
      <w:r w:rsidR="006477FF">
        <w:t>306401_1.0039.AR_32.86.9_BUD.19_LOK</w:t>
      </w:r>
      <w:r w:rsidRPr="00D55B65">
        <w:t xml:space="preserve">. Z własnością nieruchomości lokalowej związany jest udział </w:t>
      </w:r>
      <w:r w:rsidR="00601A9E">
        <w:t>3887/123149</w:t>
      </w:r>
      <w:r w:rsidRPr="00D55B65">
        <w:t xml:space="preserve"> w nieruchomości wspólnej zapisanej w księdze wieczystej nr PO1P/00124375/8.</w:t>
      </w:r>
      <w:r w:rsidR="00C324C9" w:rsidRPr="00D55B65">
        <w:t xml:space="preserve"> </w:t>
      </w:r>
    </w:p>
    <w:p w14:paraId="64856ED2" w14:textId="77777777" w:rsidR="00D14226" w:rsidRPr="00D55B65" w:rsidRDefault="00D14226" w:rsidP="0097512C">
      <w:pPr>
        <w:rPr>
          <w:b/>
          <w:bCs/>
        </w:rPr>
      </w:pPr>
    </w:p>
    <w:p w14:paraId="3A094FD1" w14:textId="062F6D6C" w:rsidR="0097512C" w:rsidRPr="00D55B65" w:rsidRDefault="0097512C" w:rsidP="0097512C">
      <w:pPr>
        <w:rPr>
          <w:b/>
          <w:bCs/>
        </w:rPr>
      </w:pPr>
      <w:r w:rsidRPr="00D55B65">
        <w:rPr>
          <w:b/>
          <w:bCs/>
        </w:rPr>
        <w:t>Zakres wyceny:</w:t>
      </w:r>
    </w:p>
    <w:p w14:paraId="493E94FB" w14:textId="54EE98CA" w:rsidR="0097512C" w:rsidRPr="00D55B65" w:rsidRDefault="00D55B65" w:rsidP="00FC0416">
      <w:pPr>
        <w:pStyle w:val="tekstakapitw"/>
      </w:pPr>
      <w:r w:rsidRPr="00D55B65">
        <w:t>Zakres wyceny obejmuje prawo własności nieruchomości lokalowej wraz ze związanym z nim udziałem w nieruchomości wspólnej, którą stanowi grunt oraz części budynku i urządzenia, które nie służą wyłącznie do użytku właścicieli lokali</w:t>
      </w:r>
      <w:r w:rsidR="00CB5BD0" w:rsidRPr="00D55B65">
        <w:t>.</w:t>
      </w:r>
    </w:p>
    <w:p w14:paraId="1272E795" w14:textId="77777777" w:rsidR="00D14226" w:rsidRPr="00D55B65" w:rsidRDefault="00D14226" w:rsidP="0097512C">
      <w:pPr>
        <w:rPr>
          <w:b/>
          <w:bCs/>
        </w:rPr>
      </w:pPr>
    </w:p>
    <w:p w14:paraId="291CBD30" w14:textId="6DF95D08" w:rsidR="0097512C" w:rsidRPr="00843E00" w:rsidRDefault="0097512C" w:rsidP="0097512C">
      <w:pPr>
        <w:rPr>
          <w:b/>
          <w:bCs/>
        </w:rPr>
      </w:pPr>
      <w:r w:rsidRPr="00843E00">
        <w:rPr>
          <w:b/>
          <w:bCs/>
        </w:rPr>
        <w:t>Cel wyceny:</w:t>
      </w:r>
    </w:p>
    <w:p w14:paraId="4E929BD9" w14:textId="40BF0D12" w:rsidR="0097512C" w:rsidRPr="00843E00" w:rsidRDefault="00DD3F7F" w:rsidP="00E40B06">
      <w:pPr>
        <w:pStyle w:val="tekstakapitw"/>
      </w:pPr>
      <w:r w:rsidRPr="00843E00">
        <w:t xml:space="preserve">Wartość </w:t>
      </w:r>
      <w:r w:rsidR="00CB5BD0" w:rsidRPr="00843E00">
        <w:t>nieruchomości</w:t>
      </w:r>
      <w:r w:rsidRPr="00843E00">
        <w:t xml:space="preserve"> określono </w:t>
      </w:r>
      <w:r w:rsidR="00E40B06" w:rsidRPr="00843E00">
        <w:t>dla potrzeb sporządzenia opisu i oszacowania przez organ egzekucyjny</w:t>
      </w:r>
      <w:r w:rsidR="0097512C" w:rsidRPr="00843E00">
        <w:t>.</w:t>
      </w:r>
    </w:p>
    <w:p w14:paraId="53C6B4B0" w14:textId="77777777" w:rsidR="00D14226" w:rsidRPr="00843E00" w:rsidRDefault="00D14226" w:rsidP="0097512C">
      <w:pPr>
        <w:rPr>
          <w:b/>
          <w:bCs/>
          <w:highlight w:val="yellow"/>
        </w:rPr>
      </w:pPr>
    </w:p>
    <w:p w14:paraId="6971C39F" w14:textId="6274F787" w:rsidR="0097512C" w:rsidRPr="00D55B65" w:rsidRDefault="0097512C" w:rsidP="0097512C">
      <w:pPr>
        <w:rPr>
          <w:b/>
          <w:bCs/>
        </w:rPr>
      </w:pPr>
      <w:r w:rsidRPr="00D55B65">
        <w:rPr>
          <w:b/>
          <w:bCs/>
        </w:rPr>
        <w:t xml:space="preserve">Wartość </w:t>
      </w:r>
      <w:r w:rsidR="00CB5BD0" w:rsidRPr="00D55B65">
        <w:rPr>
          <w:b/>
          <w:bCs/>
        </w:rPr>
        <w:t>nieruchomości</w:t>
      </w:r>
      <w:r w:rsidRPr="00D55B65">
        <w:rPr>
          <w:b/>
          <w:bCs/>
        </w:rPr>
        <w:t>:</w:t>
      </w:r>
    </w:p>
    <w:p w14:paraId="6A18D361" w14:textId="4F969E26" w:rsidR="00841163" w:rsidRPr="00D55B65" w:rsidRDefault="00841163" w:rsidP="00D55B65">
      <w:pPr>
        <w:pStyle w:val="wartosownie"/>
        <w:jc w:val="both"/>
      </w:pPr>
      <w:r w:rsidRPr="00D55B65">
        <w:t xml:space="preserve">Wartość rynkowa prawa własności nieruchomości lokalowej (lokalu </w:t>
      </w:r>
      <w:r w:rsidR="00601A9E">
        <w:t>nie</w:t>
      </w:r>
      <w:r w:rsidRPr="00D55B65">
        <w:t xml:space="preserve">mieszkalnego nr </w:t>
      </w:r>
      <w:r w:rsidR="00601A9E">
        <w:t>4</w:t>
      </w:r>
      <w:r w:rsidRPr="00D55B65">
        <w:t xml:space="preserve"> położonego przy ulicy </w:t>
      </w:r>
      <w:r w:rsidR="00DD2833" w:rsidRPr="00D55B65">
        <w:t>Rynek Łazarski 11</w:t>
      </w:r>
      <w:r w:rsidRPr="00D55B65">
        <w:t xml:space="preserve"> w Poznaniu) zapisanej w księdze wieczystej nr </w:t>
      </w:r>
      <w:r w:rsidR="006477FF">
        <w:t>PO1P/00250025/2</w:t>
      </w:r>
      <w:r w:rsidRPr="00D55B65">
        <w:t xml:space="preserve"> wraz z udziałem </w:t>
      </w:r>
      <w:r w:rsidR="00601A9E">
        <w:t>3887/123149</w:t>
      </w:r>
      <w:r w:rsidRPr="00D55B65">
        <w:t xml:space="preserve"> w nieruchomości wspólnej, oszacowana według stanu i cena aktualnych na dzień wyceny:</w:t>
      </w:r>
    </w:p>
    <w:p w14:paraId="55721B62" w14:textId="1F08EAFB" w:rsidR="00841163" w:rsidRPr="00F748D9" w:rsidRDefault="00F748D9" w:rsidP="00841163">
      <w:pPr>
        <w:pStyle w:val="warto"/>
      </w:pPr>
      <w:r w:rsidRPr="00F748D9">
        <w:t>307</w:t>
      </w:r>
      <w:r w:rsidR="00841163" w:rsidRPr="00F748D9">
        <w:t xml:space="preserve"> 000 zł</w:t>
      </w:r>
    </w:p>
    <w:p w14:paraId="26ECBA7F" w14:textId="07F707F5" w:rsidR="00142B3F" w:rsidRPr="00F748D9" w:rsidRDefault="00841163" w:rsidP="00841163">
      <w:pPr>
        <w:pStyle w:val="wartosownie"/>
      </w:pPr>
      <w:r w:rsidRPr="00F748D9">
        <w:t xml:space="preserve">słownie: </w:t>
      </w:r>
      <w:r w:rsidR="00F748D9" w:rsidRPr="00F748D9">
        <w:t>trzysta siedem tysięcy</w:t>
      </w:r>
      <w:r w:rsidRPr="00F748D9">
        <w:t xml:space="preserve"> złotych</w:t>
      </w:r>
    </w:p>
    <w:p w14:paraId="3CBD1D3B" w14:textId="77777777" w:rsidR="0037269B" w:rsidRPr="00843E00" w:rsidRDefault="0037269B" w:rsidP="0037269B">
      <w:pPr>
        <w:rPr>
          <w:highlight w:val="yellow"/>
        </w:rPr>
      </w:pPr>
    </w:p>
    <w:tbl>
      <w:tblPr>
        <w:tblStyle w:val="KW"/>
        <w:tblW w:w="0" w:type="auto"/>
        <w:tblLook w:val="04A0" w:firstRow="1" w:lastRow="0" w:firstColumn="1" w:lastColumn="0" w:noHBand="0" w:noVBand="1"/>
      </w:tblPr>
      <w:tblGrid>
        <w:gridCol w:w="3239"/>
        <w:gridCol w:w="2851"/>
        <w:gridCol w:w="2982"/>
      </w:tblGrid>
      <w:tr w:rsidR="00DB0E18" w:rsidRPr="00BA25BD" w14:paraId="0ADBB53A" w14:textId="77777777" w:rsidTr="00D14226">
        <w:trPr>
          <w:trHeight w:val="2981"/>
        </w:trPr>
        <w:tc>
          <w:tcPr>
            <w:cnfStyle w:val="001000000000" w:firstRow="0" w:lastRow="0" w:firstColumn="1" w:lastColumn="0" w:oddVBand="0" w:evenVBand="0" w:oddHBand="0" w:evenHBand="0" w:firstRowFirstColumn="0" w:firstRowLastColumn="0" w:lastRowFirstColumn="0" w:lastRowLastColumn="0"/>
            <w:tcW w:w="3239" w:type="dxa"/>
          </w:tcPr>
          <w:p w14:paraId="4CCE5483" w14:textId="5448B5AA" w:rsidR="00DB0E18" w:rsidRPr="00BA25BD" w:rsidRDefault="00DB0E18" w:rsidP="00112268">
            <w:pPr>
              <w:pStyle w:val="wyrbezodst"/>
            </w:pPr>
            <w:r w:rsidRPr="00BA25BD">
              <w:t>Autor:</w:t>
            </w:r>
          </w:p>
        </w:tc>
        <w:tc>
          <w:tcPr>
            <w:tcW w:w="2851" w:type="dxa"/>
          </w:tcPr>
          <w:p w14:paraId="228CFD2F" w14:textId="77777777" w:rsidR="00DB0E18" w:rsidRPr="00BA25BD"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BA25BD">
              <w:t>Wojciech Gryglaszewski</w:t>
            </w:r>
          </w:p>
          <w:p w14:paraId="15D9B484" w14:textId="77777777" w:rsidR="00DB0E18" w:rsidRPr="00BA25BD"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BA25BD">
              <w:t>rzeczoznawca majątkowy</w:t>
            </w:r>
          </w:p>
          <w:p w14:paraId="5BEEE785" w14:textId="77777777" w:rsidR="00DB0E18" w:rsidRPr="00BA25BD"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BA25BD">
              <w:t>nr upr. zaw. 4659</w:t>
            </w:r>
          </w:p>
        </w:tc>
        <w:tc>
          <w:tcPr>
            <w:tcW w:w="2982" w:type="dxa"/>
          </w:tcPr>
          <w:p w14:paraId="74415EB8" w14:textId="6C847401" w:rsidR="00DB0E18" w:rsidRPr="00BA25BD" w:rsidRDefault="00DB0E18" w:rsidP="00112268">
            <w:pPr>
              <w:pStyle w:val="wyrbezodst"/>
              <w:cnfStyle w:val="000000000000" w:firstRow="0" w:lastRow="0" w:firstColumn="0" w:lastColumn="0" w:oddVBand="0" w:evenVBand="0" w:oddHBand="0" w:evenHBand="0" w:firstRowFirstColumn="0" w:firstRowLastColumn="0" w:lastRowFirstColumn="0" w:lastRowLastColumn="0"/>
            </w:pPr>
          </w:p>
        </w:tc>
      </w:tr>
      <w:tr w:rsidR="00DB0E18" w:rsidRPr="00843E00" w14:paraId="21B93E7F" w14:textId="77777777" w:rsidTr="0037269B">
        <w:trPr>
          <w:trHeight w:val="158"/>
        </w:trPr>
        <w:tc>
          <w:tcPr>
            <w:cnfStyle w:val="001000000000" w:firstRow="0" w:lastRow="0" w:firstColumn="1" w:lastColumn="0" w:oddVBand="0" w:evenVBand="0" w:oddHBand="0" w:evenHBand="0" w:firstRowFirstColumn="0" w:firstRowLastColumn="0" w:lastRowFirstColumn="0" w:lastRowLastColumn="0"/>
            <w:tcW w:w="3239" w:type="dxa"/>
          </w:tcPr>
          <w:p w14:paraId="29C439A1" w14:textId="77777777" w:rsidR="00DB0E18" w:rsidRPr="00BA25BD" w:rsidRDefault="00DB0E18" w:rsidP="00112268">
            <w:pPr>
              <w:pStyle w:val="wyrbezodst"/>
            </w:pPr>
            <w:r w:rsidRPr="00BA25BD">
              <w:t>Miejsce i data sporządzenia:</w:t>
            </w:r>
          </w:p>
        </w:tc>
        <w:tc>
          <w:tcPr>
            <w:tcW w:w="5833" w:type="dxa"/>
            <w:gridSpan w:val="2"/>
          </w:tcPr>
          <w:p w14:paraId="67E39ADF" w14:textId="37607884" w:rsidR="00DB0E18" w:rsidRPr="00BA25BD"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BA25BD">
              <w:t xml:space="preserve">Poznań, </w:t>
            </w:r>
            <w:r w:rsidR="00BA25BD" w:rsidRPr="00BA25BD">
              <w:t>29</w:t>
            </w:r>
            <w:r w:rsidR="0084653B" w:rsidRPr="00BA25BD">
              <w:t>.</w:t>
            </w:r>
            <w:r w:rsidR="00BA25BD" w:rsidRPr="00BA25BD">
              <w:t>11</w:t>
            </w:r>
            <w:r w:rsidR="0084653B" w:rsidRPr="00BA25BD">
              <w:t>.202</w:t>
            </w:r>
            <w:r w:rsidR="00BA25BD" w:rsidRPr="00BA25BD">
              <w:t>4</w:t>
            </w:r>
            <w:r w:rsidRPr="00BA25BD">
              <w:t xml:space="preserve"> r.</w:t>
            </w:r>
          </w:p>
        </w:tc>
      </w:tr>
    </w:tbl>
    <w:p w14:paraId="0EBD84A8" w14:textId="77777777" w:rsidR="00DB0E18" w:rsidRPr="00843E00" w:rsidRDefault="00DB0E18" w:rsidP="00DB0E18">
      <w:pPr>
        <w:rPr>
          <w:highlight w:val="yellow"/>
        </w:rPr>
        <w:sectPr w:rsidR="00DB0E18" w:rsidRPr="00843E00" w:rsidSect="0096771E">
          <w:headerReference w:type="default" r:id="rId13"/>
          <w:footerReference w:type="default" r:id="rId14"/>
          <w:pgSz w:w="11906" w:h="16838"/>
          <w:pgMar w:top="1417" w:right="1417" w:bottom="1417" w:left="1417" w:header="708" w:footer="709" w:gutter="0"/>
          <w:cols w:space="708"/>
          <w:docGrid w:linePitch="360"/>
        </w:sectPr>
      </w:pPr>
    </w:p>
    <w:sdt>
      <w:sdtPr>
        <w:rPr>
          <w:rFonts w:asciiTheme="minorHAnsi" w:eastAsiaTheme="minorEastAsia" w:hAnsiTheme="minorHAnsi" w:cstheme="minorBidi"/>
          <w:b w:val="0"/>
          <w:bCs w:val="0"/>
          <w:color w:val="auto"/>
          <w:sz w:val="22"/>
          <w:szCs w:val="22"/>
          <w:highlight w:val="yellow"/>
        </w:rPr>
        <w:id w:val="-1705858316"/>
        <w:docPartObj>
          <w:docPartGallery w:val="Table of Contents"/>
          <w:docPartUnique/>
        </w:docPartObj>
      </w:sdtPr>
      <w:sdtEndPr/>
      <w:sdtContent>
        <w:p w14:paraId="0266D4A7" w14:textId="18F5EA09" w:rsidR="00A45CC7" w:rsidRPr="00C53761" w:rsidRDefault="00A45CC7" w:rsidP="00ED66BA">
          <w:pPr>
            <w:pStyle w:val="Nagwekspisutreci"/>
            <w:numPr>
              <w:ilvl w:val="0"/>
              <w:numId w:val="0"/>
            </w:numPr>
            <w:ind w:left="432"/>
            <w:jc w:val="center"/>
          </w:pPr>
          <w:r w:rsidRPr="00C53761">
            <w:t>Spis treści</w:t>
          </w:r>
        </w:p>
        <w:p w14:paraId="684A413B" w14:textId="11935FA4" w:rsidR="00C53761" w:rsidRDefault="00FE172B">
          <w:pPr>
            <w:pStyle w:val="Spistreci1"/>
            <w:tabs>
              <w:tab w:val="left" w:pos="442"/>
              <w:tab w:val="right" w:leader="dot" w:pos="9062"/>
            </w:tabs>
            <w:rPr>
              <w:noProof/>
              <w:kern w:val="2"/>
              <w:sz w:val="24"/>
              <w:szCs w:val="24"/>
              <w:lang w:eastAsia="pl-PL"/>
              <w14:ligatures w14:val="standardContextual"/>
            </w:rPr>
          </w:pPr>
          <w:r w:rsidRPr="00843E00">
            <w:rPr>
              <w:highlight w:val="yellow"/>
            </w:rPr>
            <w:fldChar w:fldCharType="begin"/>
          </w:r>
          <w:r w:rsidRPr="00843E00">
            <w:rPr>
              <w:highlight w:val="yellow"/>
            </w:rPr>
            <w:instrText xml:space="preserve"> TOC \o "1-3" \h \z \u </w:instrText>
          </w:r>
          <w:r w:rsidRPr="00843E00">
            <w:rPr>
              <w:highlight w:val="yellow"/>
            </w:rPr>
            <w:fldChar w:fldCharType="separate"/>
          </w:r>
          <w:hyperlink w:anchor="_Toc182475850" w:history="1">
            <w:r w:rsidR="00C53761" w:rsidRPr="009E0697">
              <w:rPr>
                <w:rStyle w:val="Hipercze"/>
                <w:noProof/>
              </w:rPr>
              <w:t>1</w:t>
            </w:r>
            <w:r w:rsidR="00C53761">
              <w:rPr>
                <w:noProof/>
                <w:kern w:val="2"/>
                <w:sz w:val="24"/>
                <w:szCs w:val="24"/>
                <w:lang w:eastAsia="pl-PL"/>
                <w14:ligatures w14:val="standardContextual"/>
              </w:rPr>
              <w:tab/>
            </w:r>
            <w:r w:rsidR="00C53761" w:rsidRPr="009E0697">
              <w:rPr>
                <w:rStyle w:val="Hipercze"/>
                <w:noProof/>
              </w:rPr>
              <w:t>Przedmiot i zakres wyceny</w:t>
            </w:r>
            <w:r w:rsidR="00C53761">
              <w:rPr>
                <w:noProof/>
                <w:webHidden/>
              </w:rPr>
              <w:tab/>
            </w:r>
            <w:r w:rsidR="00C53761">
              <w:rPr>
                <w:noProof/>
                <w:webHidden/>
              </w:rPr>
              <w:fldChar w:fldCharType="begin"/>
            </w:r>
            <w:r w:rsidR="00C53761">
              <w:rPr>
                <w:noProof/>
                <w:webHidden/>
              </w:rPr>
              <w:instrText xml:space="preserve"> PAGEREF _Toc182475850 \h </w:instrText>
            </w:r>
            <w:r w:rsidR="00C53761">
              <w:rPr>
                <w:noProof/>
                <w:webHidden/>
              </w:rPr>
            </w:r>
            <w:r w:rsidR="00C53761">
              <w:rPr>
                <w:noProof/>
                <w:webHidden/>
              </w:rPr>
              <w:fldChar w:fldCharType="separate"/>
            </w:r>
            <w:r w:rsidR="00DE3BCB">
              <w:rPr>
                <w:noProof/>
                <w:webHidden/>
              </w:rPr>
              <w:t>4</w:t>
            </w:r>
            <w:r w:rsidR="00C53761">
              <w:rPr>
                <w:noProof/>
                <w:webHidden/>
              </w:rPr>
              <w:fldChar w:fldCharType="end"/>
            </w:r>
          </w:hyperlink>
        </w:p>
        <w:p w14:paraId="03B572C4" w14:textId="7B1BEB55" w:rsidR="00C53761" w:rsidRDefault="00C53761">
          <w:pPr>
            <w:pStyle w:val="Spistreci1"/>
            <w:tabs>
              <w:tab w:val="left" w:pos="442"/>
              <w:tab w:val="right" w:leader="dot" w:pos="9062"/>
            </w:tabs>
            <w:rPr>
              <w:noProof/>
              <w:kern w:val="2"/>
              <w:sz w:val="24"/>
              <w:szCs w:val="24"/>
              <w:lang w:eastAsia="pl-PL"/>
              <w14:ligatures w14:val="standardContextual"/>
            </w:rPr>
          </w:pPr>
          <w:hyperlink w:anchor="_Toc182475851" w:history="1">
            <w:r w:rsidRPr="009E0697">
              <w:rPr>
                <w:rStyle w:val="Hipercze"/>
                <w:noProof/>
              </w:rPr>
              <w:t>2</w:t>
            </w:r>
            <w:r>
              <w:rPr>
                <w:noProof/>
                <w:kern w:val="2"/>
                <w:sz w:val="24"/>
                <w:szCs w:val="24"/>
                <w:lang w:eastAsia="pl-PL"/>
                <w14:ligatures w14:val="standardContextual"/>
              </w:rPr>
              <w:tab/>
            </w:r>
            <w:r w:rsidRPr="009E0697">
              <w:rPr>
                <w:rStyle w:val="Hipercze"/>
                <w:noProof/>
              </w:rPr>
              <w:t>Cel wyceny</w:t>
            </w:r>
            <w:r>
              <w:rPr>
                <w:noProof/>
                <w:webHidden/>
              </w:rPr>
              <w:tab/>
            </w:r>
            <w:r>
              <w:rPr>
                <w:noProof/>
                <w:webHidden/>
              </w:rPr>
              <w:fldChar w:fldCharType="begin"/>
            </w:r>
            <w:r>
              <w:rPr>
                <w:noProof/>
                <w:webHidden/>
              </w:rPr>
              <w:instrText xml:space="preserve"> PAGEREF _Toc182475851 \h </w:instrText>
            </w:r>
            <w:r>
              <w:rPr>
                <w:noProof/>
                <w:webHidden/>
              </w:rPr>
            </w:r>
            <w:r>
              <w:rPr>
                <w:noProof/>
                <w:webHidden/>
              </w:rPr>
              <w:fldChar w:fldCharType="separate"/>
            </w:r>
            <w:r w:rsidR="00DE3BCB">
              <w:rPr>
                <w:noProof/>
                <w:webHidden/>
              </w:rPr>
              <w:t>4</w:t>
            </w:r>
            <w:r>
              <w:rPr>
                <w:noProof/>
                <w:webHidden/>
              </w:rPr>
              <w:fldChar w:fldCharType="end"/>
            </w:r>
          </w:hyperlink>
        </w:p>
        <w:p w14:paraId="6300861E" w14:textId="5EC5901A" w:rsidR="00C53761" w:rsidRDefault="00C53761">
          <w:pPr>
            <w:pStyle w:val="Spistreci1"/>
            <w:tabs>
              <w:tab w:val="left" w:pos="442"/>
              <w:tab w:val="right" w:leader="dot" w:pos="9062"/>
            </w:tabs>
            <w:rPr>
              <w:noProof/>
              <w:kern w:val="2"/>
              <w:sz w:val="24"/>
              <w:szCs w:val="24"/>
              <w:lang w:eastAsia="pl-PL"/>
              <w14:ligatures w14:val="standardContextual"/>
            </w:rPr>
          </w:pPr>
          <w:hyperlink w:anchor="_Toc182475852" w:history="1">
            <w:r w:rsidRPr="009E0697">
              <w:rPr>
                <w:rStyle w:val="Hipercze"/>
                <w:noProof/>
              </w:rPr>
              <w:t>3</w:t>
            </w:r>
            <w:r>
              <w:rPr>
                <w:noProof/>
                <w:kern w:val="2"/>
                <w:sz w:val="24"/>
                <w:szCs w:val="24"/>
                <w:lang w:eastAsia="pl-PL"/>
                <w14:ligatures w14:val="standardContextual"/>
              </w:rPr>
              <w:tab/>
            </w:r>
            <w:r w:rsidRPr="009E0697">
              <w:rPr>
                <w:rStyle w:val="Hipercze"/>
                <w:noProof/>
              </w:rPr>
              <w:t>Podstawy wyceny i źródła danych o nieruchomości</w:t>
            </w:r>
            <w:r>
              <w:rPr>
                <w:noProof/>
                <w:webHidden/>
              </w:rPr>
              <w:tab/>
            </w:r>
            <w:r>
              <w:rPr>
                <w:noProof/>
                <w:webHidden/>
              </w:rPr>
              <w:fldChar w:fldCharType="begin"/>
            </w:r>
            <w:r>
              <w:rPr>
                <w:noProof/>
                <w:webHidden/>
              </w:rPr>
              <w:instrText xml:space="preserve"> PAGEREF _Toc182475852 \h </w:instrText>
            </w:r>
            <w:r>
              <w:rPr>
                <w:noProof/>
                <w:webHidden/>
              </w:rPr>
            </w:r>
            <w:r>
              <w:rPr>
                <w:noProof/>
                <w:webHidden/>
              </w:rPr>
              <w:fldChar w:fldCharType="separate"/>
            </w:r>
            <w:r w:rsidR="00DE3BCB">
              <w:rPr>
                <w:noProof/>
                <w:webHidden/>
              </w:rPr>
              <w:t>4</w:t>
            </w:r>
            <w:r>
              <w:rPr>
                <w:noProof/>
                <w:webHidden/>
              </w:rPr>
              <w:fldChar w:fldCharType="end"/>
            </w:r>
          </w:hyperlink>
        </w:p>
        <w:p w14:paraId="26262097" w14:textId="248D0BCF" w:rsidR="00C53761" w:rsidRDefault="00C53761">
          <w:pPr>
            <w:pStyle w:val="Spistreci2"/>
            <w:rPr>
              <w:noProof/>
              <w:kern w:val="2"/>
              <w:sz w:val="24"/>
              <w:szCs w:val="24"/>
              <w:lang w:eastAsia="pl-PL"/>
              <w14:ligatures w14:val="standardContextual"/>
            </w:rPr>
          </w:pPr>
          <w:hyperlink w:anchor="_Toc182475853" w:history="1">
            <w:r w:rsidRPr="009E0697">
              <w:rPr>
                <w:rStyle w:val="Hipercze"/>
                <w:noProof/>
              </w:rPr>
              <w:t>3.1</w:t>
            </w:r>
            <w:r>
              <w:rPr>
                <w:noProof/>
                <w:kern w:val="2"/>
                <w:sz w:val="24"/>
                <w:szCs w:val="24"/>
                <w:lang w:eastAsia="pl-PL"/>
                <w14:ligatures w14:val="standardContextual"/>
              </w:rPr>
              <w:tab/>
            </w:r>
            <w:r w:rsidRPr="009E0697">
              <w:rPr>
                <w:rStyle w:val="Hipercze"/>
                <w:noProof/>
              </w:rPr>
              <w:t>Podstawy formalne</w:t>
            </w:r>
            <w:r>
              <w:rPr>
                <w:noProof/>
                <w:webHidden/>
              </w:rPr>
              <w:tab/>
            </w:r>
            <w:r>
              <w:rPr>
                <w:noProof/>
                <w:webHidden/>
              </w:rPr>
              <w:fldChar w:fldCharType="begin"/>
            </w:r>
            <w:r>
              <w:rPr>
                <w:noProof/>
                <w:webHidden/>
              </w:rPr>
              <w:instrText xml:space="preserve"> PAGEREF _Toc182475853 \h </w:instrText>
            </w:r>
            <w:r>
              <w:rPr>
                <w:noProof/>
                <w:webHidden/>
              </w:rPr>
            </w:r>
            <w:r>
              <w:rPr>
                <w:noProof/>
                <w:webHidden/>
              </w:rPr>
              <w:fldChar w:fldCharType="separate"/>
            </w:r>
            <w:r w:rsidR="00DE3BCB">
              <w:rPr>
                <w:noProof/>
                <w:webHidden/>
              </w:rPr>
              <w:t>4</w:t>
            </w:r>
            <w:r>
              <w:rPr>
                <w:noProof/>
                <w:webHidden/>
              </w:rPr>
              <w:fldChar w:fldCharType="end"/>
            </w:r>
          </w:hyperlink>
        </w:p>
        <w:p w14:paraId="1FBD05B8" w14:textId="03BBD0EA" w:rsidR="00C53761" w:rsidRDefault="00C53761">
          <w:pPr>
            <w:pStyle w:val="Spistreci2"/>
            <w:rPr>
              <w:noProof/>
              <w:kern w:val="2"/>
              <w:sz w:val="24"/>
              <w:szCs w:val="24"/>
              <w:lang w:eastAsia="pl-PL"/>
              <w14:ligatures w14:val="standardContextual"/>
            </w:rPr>
          </w:pPr>
          <w:hyperlink w:anchor="_Toc182475854" w:history="1">
            <w:r w:rsidRPr="009E0697">
              <w:rPr>
                <w:rStyle w:val="Hipercze"/>
                <w:noProof/>
              </w:rPr>
              <w:t>3.2</w:t>
            </w:r>
            <w:r>
              <w:rPr>
                <w:noProof/>
                <w:kern w:val="2"/>
                <w:sz w:val="24"/>
                <w:szCs w:val="24"/>
                <w:lang w:eastAsia="pl-PL"/>
                <w14:ligatures w14:val="standardContextual"/>
              </w:rPr>
              <w:tab/>
            </w:r>
            <w:r w:rsidRPr="009E0697">
              <w:rPr>
                <w:rStyle w:val="Hipercze"/>
                <w:noProof/>
              </w:rPr>
              <w:t>Podstawy prawne</w:t>
            </w:r>
            <w:r>
              <w:rPr>
                <w:noProof/>
                <w:webHidden/>
              </w:rPr>
              <w:tab/>
            </w:r>
            <w:r>
              <w:rPr>
                <w:noProof/>
                <w:webHidden/>
              </w:rPr>
              <w:fldChar w:fldCharType="begin"/>
            </w:r>
            <w:r>
              <w:rPr>
                <w:noProof/>
                <w:webHidden/>
              </w:rPr>
              <w:instrText xml:space="preserve"> PAGEREF _Toc182475854 \h </w:instrText>
            </w:r>
            <w:r>
              <w:rPr>
                <w:noProof/>
                <w:webHidden/>
              </w:rPr>
            </w:r>
            <w:r>
              <w:rPr>
                <w:noProof/>
                <w:webHidden/>
              </w:rPr>
              <w:fldChar w:fldCharType="separate"/>
            </w:r>
            <w:r w:rsidR="00DE3BCB">
              <w:rPr>
                <w:noProof/>
                <w:webHidden/>
              </w:rPr>
              <w:t>4</w:t>
            </w:r>
            <w:r>
              <w:rPr>
                <w:noProof/>
                <w:webHidden/>
              </w:rPr>
              <w:fldChar w:fldCharType="end"/>
            </w:r>
          </w:hyperlink>
        </w:p>
        <w:p w14:paraId="3191148C" w14:textId="5B1359A5" w:rsidR="00C53761" w:rsidRDefault="00C53761">
          <w:pPr>
            <w:pStyle w:val="Spistreci2"/>
            <w:rPr>
              <w:noProof/>
              <w:kern w:val="2"/>
              <w:sz w:val="24"/>
              <w:szCs w:val="24"/>
              <w:lang w:eastAsia="pl-PL"/>
              <w14:ligatures w14:val="standardContextual"/>
            </w:rPr>
          </w:pPr>
          <w:hyperlink w:anchor="_Toc182475855" w:history="1">
            <w:r w:rsidRPr="009E0697">
              <w:rPr>
                <w:rStyle w:val="Hipercze"/>
                <w:noProof/>
              </w:rPr>
              <w:t>3.3</w:t>
            </w:r>
            <w:r>
              <w:rPr>
                <w:noProof/>
                <w:kern w:val="2"/>
                <w:sz w:val="24"/>
                <w:szCs w:val="24"/>
                <w:lang w:eastAsia="pl-PL"/>
                <w14:ligatures w14:val="standardContextual"/>
              </w:rPr>
              <w:tab/>
            </w:r>
            <w:r w:rsidRPr="009E0697">
              <w:rPr>
                <w:rStyle w:val="Hipercze"/>
                <w:noProof/>
              </w:rPr>
              <w:t>Źródła danych o nieruchomości</w:t>
            </w:r>
            <w:r>
              <w:rPr>
                <w:noProof/>
                <w:webHidden/>
              </w:rPr>
              <w:tab/>
            </w:r>
            <w:r>
              <w:rPr>
                <w:noProof/>
                <w:webHidden/>
              </w:rPr>
              <w:fldChar w:fldCharType="begin"/>
            </w:r>
            <w:r>
              <w:rPr>
                <w:noProof/>
                <w:webHidden/>
              </w:rPr>
              <w:instrText xml:space="preserve"> PAGEREF _Toc182475855 \h </w:instrText>
            </w:r>
            <w:r>
              <w:rPr>
                <w:noProof/>
                <w:webHidden/>
              </w:rPr>
            </w:r>
            <w:r>
              <w:rPr>
                <w:noProof/>
                <w:webHidden/>
              </w:rPr>
              <w:fldChar w:fldCharType="separate"/>
            </w:r>
            <w:r w:rsidR="00DE3BCB">
              <w:rPr>
                <w:noProof/>
                <w:webHidden/>
              </w:rPr>
              <w:t>5</w:t>
            </w:r>
            <w:r>
              <w:rPr>
                <w:noProof/>
                <w:webHidden/>
              </w:rPr>
              <w:fldChar w:fldCharType="end"/>
            </w:r>
          </w:hyperlink>
        </w:p>
        <w:p w14:paraId="25CE1B3F" w14:textId="422F1CCA" w:rsidR="00C53761" w:rsidRDefault="00C53761">
          <w:pPr>
            <w:pStyle w:val="Spistreci1"/>
            <w:tabs>
              <w:tab w:val="left" w:pos="442"/>
              <w:tab w:val="right" w:leader="dot" w:pos="9062"/>
            </w:tabs>
            <w:rPr>
              <w:noProof/>
              <w:kern w:val="2"/>
              <w:sz w:val="24"/>
              <w:szCs w:val="24"/>
              <w:lang w:eastAsia="pl-PL"/>
              <w14:ligatures w14:val="standardContextual"/>
            </w:rPr>
          </w:pPr>
          <w:hyperlink w:anchor="_Toc182475856" w:history="1">
            <w:r w:rsidRPr="009E0697">
              <w:rPr>
                <w:rStyle w:val="Hipercze"/>
                <w:noProof/>
              </w:rPr>
              <w:t>4</w:t>
            </w:r>
            <w:r>
              <w:rPr>
                <w:noProof/>
                <w:kern w:val="2"/>
                <w:sz w:val="24"/>
                <w:szCs w:val="24"/>
                <w:lang w:eastAsia="pl-PL"/>
                <w14:ligatures w14:val="standardContextual"/>
              </w:rPr>
              <w:tab/>
            </w:r>
            <w:r w:rsidRPr="009E0697">
              <w:rPr>
                <w:rStyle w:val="Hipercze"/>
                <w:noProof/>
              </w:rPr>
              <w:t>Daty istotne dla określenia wartości</w:t>
            </w:r>
            <w:r>
              <w:rPr>
                <w:noProof/>
                <w:webHidden/>
              </w:rPr>
              <w:tab/>
            </w:r>
            <w:r>
              <w:rPr>
                <w:noProof/>
                <w:webHidden/>
              </w:rPr>
              <w:fldChar w:fldCharType="begin"/>
            </w:r>
            <w:r>
              <w:rPr>
                <w:noProof/>
                <w:webHidden/>
              </w:rPr>
              <w:instrText xml:space="preserve"> PAGEREF _Toc182475856 \h </w:instrText>
            </w:r>
            <w:r>
              <w:rPr>
                <w:noProof/>
                <w:webHidden/>
              </w:rPr>
            </w:r>
            <w:r>
              <w:rPr>
                <w:noProof/>
                <w:webHidden/>
              </w:rPr>
              <w:fldChar w:fldCharType="separate"/>
            </w:r>
            <w:r w:rsidR="00DE3BCB">
              <w:rPr>
                <w:noProof/>
                <w:webHidden/>
              </w:rPr>
              <w:t>5</w:t>
            </w:r>
            <w:r>
              <w:rPr>
                <w:noProof/>
                <w:webHidden/>
              </w:rPr>
              <w:fldChar w:fldCharType="end"/>
            </w:r>
          </w:hyperlink>
        </w:p>
        <w:p w14:paraId="6EF8184D" w14:textId="0039BB75" w:rsidR="00C53761" w:rsidRDefault="00C53761">
          <w:pPr>
            <w:pStyle w:val="Spistreci1"/>
            <w:tabs>
              <w:tab w:val="left" w:pos="442"/>
              <w:tab w:val="right" w:leader="dot" w:pos="9062"/>
            </w:tabs>
            <w:rPr>
              <w:noProof/>
              <w:kern w:val="2"/>
              <w:sz w:val="24"/>
              <w:szCs w:val="24"/>
              <w:lang w:eastAsia="pl-PL"/>
              <w14:ligatures w14:val="standardContextual"/>
            </w:rPr>
          </w:pPr>
          <w:hyperlink w:anchor="_Toc182475857" w:history="1">
            <w:r w:rsidRPr="009E0697">
              <w:rPr>
                <w:rStyle w:val="Hipercze"/>
                <w:noProof/>
              </w:rPr>
              <w:t>5</w:t>
            </w:r>
            <w:r>
              <w:rPr>
                <w:noProof/>
                <w:kern w:val="2"/>
                <w:sz w:val="24"/>
                <w:szCs w:val="24"/>
                <w:lang w:eastAsia="pl-PL"/>
                <w14:ligatures w14:val="standardContextual"/>
              </w:rPr>
              <w:tab/>
            </w:r>
            <w:r w:rsidRPr="009E0697">
              <w:rPr>
                <w:rStyle w:val="Hipercze"/>
                <w:noProof/>
              </w:rPr>
              <w:t>Opis stanu nieruchomości</w:t>
            </w:r>
            <w:r>
              <w:rPr>
                <w:noProof/>
                <w:webHidden/>
              </w:rPr>
              <w:tab/>
            </w:r>
            <w:r>
              <w:rPr>
                <w:noProof/>
                <w:webHidden/>
              </w:rPr>
              <w:fldChar w:fldCharType="begin"/>
            </w:r>
            <w:r>
              <w:rPr>
                <w:noProof/>
                <w:webHidden/>
              </w:rPr>
              <w:instrText xml:space="preserve"> PAGEREF _Toc182475857 \h </w:instrText>
            </w:r>
            <w:r>
              <w:rPr>
                <w:noProof/>
                <w:webHidden/>
              </w:rPr>
            </w:r>
            <w:r>
              <w:rPr>
                <w:noProof/>
                <w:webHidden/>
              </w:rPr>
              <w:fldChar w:fldCharType="separate"/>
            </w:r>
            <w:r w:rsidR="00DE3BCB">
              <w:rPr>
                <w:noProof/>
                <w:webHidden/>
              </w:rPr>
              <w:t>5</w:t>
            </w:r>
            <w:r>
              <w:rPr>
                <w:noProof/>
                <w:webHidden/>
              </w:rPr>
              <w:fldChar w:fldCharType="end"/>
            </w:r>
          </w:hyperlink>
        </w:p>
        <w:p w14:paraId="3EC928B3" w14:textId="4130896E" w:rsidR="00C53761" w:rsidRDefault="00C53761">
          <w:pPr>
            <w:pStyle w:val="Spistreci2"/>
            <w:rPr>
              <w:noProof/>
              <w:kern w:val="2"/>
              <w:sz w:val="24"/>
              <w:szCs w:val="24"/>
              <w:lang w:eastAsia="pl-PL"/>
              <w14:ligatures w14:val="standardContextual"/>
            </w:rPr>
          </w:pPr>
          <w:hyperlink w:anchor="_Toc182475858" w:history="1">
            <w:r w:rsidRPr="009E0697">
              <w:rPr>
                <w:rStyle w:val="Hipercze"/>
                <w:noProof/>
              </w:rPr>
              <w:t>5.1</w:t>
            </w:r>
            <w:r>
              <w:rPr>
                <w:noProof/>
                <w:kern w:val="2"/>
                <w:sz w:val="24"/>
                <w:szCs w:val="24"/>
                <w:lang w:eastAsia="pl-PL"/>
                <w14:ligatures w14:val="standardContextual"/>
              </w:rPr>
              <w:tab/>
            </w:r>
            <w:r w:rsidRPr="009E0697">
              <w:rPr>
                <w:rStyle w:val="Hipercze"/>
                <w:noProof/>
              </w:rPr>
              <w:t>Stan prawny</w:t>
            </w:r>
            <w:r>
              <w:rPr>
                <w:noProof/>
                <w:webHidden/>
              </w:rPr>
              <w:tab/>
            </w:r>
            <w:r>
              <w:rPr>
                <w:noProof/>
                <w:webHidden/>
              </w:rPr>
              <w:fldChar w:fldCharType="begin"/>
            </w:r>
            <w:r>
              <w:rPr>
                <w:noProof/>
                <w:webHidden/>
              </w:rPr>
              <w:instrText xml:space="preserve"> PAGEREF _Toc182475858 \h </w:instrText>
            </w:r>
            <w:r>
              <w:rPr>
                <w:noProof/>
                <w:webHidden/>
              </w:rPr>
            </w:r>
            <w:r>
              <w:rPr>
                <w:noProof/>
                <w:webHidden/>
              </w:rPr>
              <w:fldChar w:fldCharType="separate"/>
            </w:r>
            <w:r w:rsidR="00DE3BCB">
              <w:rPr>
                <w:noProof/>
                <w:webHidden/>
              </w:rPr>
              <w:t>5</w:t>
            </w:r>
            <w:r>
              <w:rPr>
                <w:noProof/>
                <w:webHidden/>
              </w:rPr>
              <w:fldChar w:fldCharType="end"/>
            </w:r>
          </w:hyperlink>
        </w:p>
        <w:p w14:paraId="462B3611" w14:textId="09648B26" w:rsidR="00C53761" w:rsidRDefault="00C53761">
          <w:pPr>
            <w:pStyle w:val="Spistreci2"/>
            <w:rPr>
              <w:noProof/>
              <w:kern w:val="2"/>
              <w:sz w:val="24"/>
              <w:szCs w:val="24"/>
              <w:lang w:eastAsia="pl-PL"/>
              <w14:ligatures w14:val="standardContextual"/>
            </w:rPr>
          </w:pPr>
          <w:hyperlink w:anchor="_Toc182475859" w:history="1">
            <w:r w:rsidRPr="009E0697">
              <w:rPr>
                <w:rStyle w:val="Hipercze"/>
                <w:noProof/>
              </w:rPr>
              <w:t>5.2</w:t>
            </w:r>
            <w:r>
              <w:rPr>
                <w:noProof/>
                <w:kern w:val="2"/>
                <w:sz w:val="24"/>
                <w:szCs w:val="24"/>
                <w:lang w:eastAsia="pl-PL"/>
                <w14:ligatures w14:val="standardContextual"/>
              </w:rPr>
              <w:tab/>
            </w:r>
            <w:r w:rsidRPr="009E0697">
              <w:rPr>
                <w:rStyle w:val="Hipercze"/>
                <w:noProof/>
              </w:rPr>
              <w:t>Lokalizacja, otoczenie, opis budynku</w:t>
            </w:r>
            <w:r>
              <w:rPr>
                <w:noProof/>
                <w:webHidden/>
              </w:rPr>
              <w:tab/>
            </w:r>
            <w:r>
              <w:rPr>
                <w:noProof/>
                <w:webHidden/>
              </w:rPr>
              <w:fldChar w:fldCharType="begin"/>
            </w:r>
            <w:r>
              <w:rPr>
                <w:noProof/>
                <w:webHidden/>
              </w:rPr>
              <w:instrText xml:space="preserve"> PAGEREF _Toc182475859 \h </w:instrText>
            </w:r>
            <w:r>
              <w:rPr>
                <w:noProof/>
                <w:webHidden/>
              </w:rPr>
            </w:r>
            <w:r>
              <w:rPr>
                <w:noProof/>
                <w:webHidden/>
              </w:rPr>
              <w:fldChar w:fldCharType="separate"/>
            </w:r>
            <w:r w:rsidR="00DE3BCB">
              <w:rPr>
                <w:noProof/>
                <w:webHidden/>
              </w:rPr>
              <w:t>7</w:t>
            </w:r>
            <w:r>
              <w:rPr>
                <w:noProof/>
                <w:webHidden/>
              </w:rPr>
              <w:fldChar w:fldCharType="end"/>
            </w:r>
          </w:hyperlink>
        </w:p>
        <w:p w14:paraId="02C5F841" w14:textId="7DEF51D2" w:rsidR="00C53761" w:rsidRDefault="00C53761">
          <w:pPr>
            <w:pStyle w:val="Spistreci2"/>
            <w:rPr>
              <w:noProof/>
              <w:kern w:val="2"/>
              <w:sz w:val="24"/>
              <w:szCs w:val="24"/>
              <w:lang w:eastAsia="pl-PL"/>
              <w14:ligatures w14:val="standardContextual"/>
            </w:rPr>
          </w:pPr>
          <w:hyperlink w:anchor="_Toc182475860" w:history="1">
            <w:r w:rsidRPr="009E0697">
              <w:rPr>
                <w:rStyle w:val="Hipercze"/>
                <w:noProof/>
              </w:rPr>
              <w:t>5.3</w:t>
            </w:r>
            <w:r>
              <w:rPr>
                <w:noProof/>
                <w:kern w:val="2"/>
                <w:sz w:val="24"/>
                <w:szCs w:val="24"/>
                <w:lang w:eastAsia="pl-PL"/>
                <w14:ligatures w14:val="standardContextual"/>
              </w:rPr>
              <w:tab/>
            </w:r>
            <w:r w:rsidRPr="009E0697">
              <w:rPr>
                <w:rStyle w:val="Hipercze"/>
                <w:noProof/>
              </w:rPr>
              <w:t>Stan zagospodarowania i stan techniczno-użytkowy lokalu</w:t>
            </w:r>
            <w:r>
              <w:rPr>
                <w:noProof/>
                <w:webHidden/>
              </w:rPr>
              <w:tab/>
            </w:r>
            <w:r>
              <w:rPr>
                <w:noProof/>
                <w:webHidden/>
              </w:rPr>
              <w:fldChar w:fldCharType="begin"/>
            </w:r>
            <w:r>
              <w:rPr>
                <w:noProof/>
                <w:webHidden/>
              </w:rPr>
              <w:instrText xml:space="preserve"> PAGEREF _Toc182475860 \h </w:instrText>
            </w:r>
            <w:r>
              <w:rPr>
                <w:noProof/>
                <w:webHidden/>
              </w:rPr>
            </w:r>
            <w:r>
              <w:rPr>
                <w:noProof/>
                <w:webHidden/>
              </w:rPr>
              <w:fldChar w:fldCharType="separate"/>
            </w:r>
            <w:r w:rsidR="00DE3BCB">
              <w:rPr>
                <w:noProof/>
                <w:webHidden/>
              </w:rPr>
              <w:t>10</w:t>
            </w:r>
            <w:r>
              <w:rPr>
                <w:noProof/>
                <w:webHidden/>
              </w:rPr>
              <w:fldChar w:fldCharType="end"/>
            </w:r>
          </w:hyperlink>
        </w:p>
        <w:p w14:paraId="7FD1936D" w14:textId="13325FDE" w:rsidR="00C53761" w:rsidRDefault="00C53761">
          <w:pPr>
            <w:pStyle w:val="Spistreci2"/>
            <w:rPr>
              <w:noProof/>
              <w:kern w:val="2"/>
              <w:sz w:val="24"/>
              <w:szCs w:val="24"/>
              <w:lang w:eastAsia="pl-PL"/>
              <w14:ligatures w14:val="standardContextual"/>
            </w:rPr>
          </w:pPr>
          <w:hyperlink w:anchor="_Toc182475861" w:history="1">
            <w:r w:rsidRPr="009E0697">
              <w:rPr>
                <w:rStyle w:val="Hipercze"/>
                <w:noProof/>
              </w:rPr>
              <w:t>5.4</w:t>
            </w:r>
            <w:r>
              <w:rPr>
                <w:noProof/>
                <w:kern w:val="2"/>
                <w:sz w:val="24"/>
                <w:szCs w:val="24"/>
                <w:lang w:eastAsia="pl-PL"/>
                <w14:ligatures w14:val="standardContextual"/>
              </w:rPr>
              <w:tab/>
            </w:r>
            <w:r w:rsidRPr="009E0697">
              <w:rPr>
                <w:rStyle w:val="Hipercze"/>
                <w:noProof/>
              </w:rPr>
              <w:t>Dokumentacja fotograficzna</w:t>
            </w:r>
            <w:r>
              <w:rPr>
                <w:noProof/>
                <w:webHidden/>
              </w:rPr>
              <w:tab/>
            </w:r>
            <w:r>
              <w:rPr>
                <w:noProof/>
                <w:webHidden/>
              </w:rPr>
              <w:fldChar w:fldCharType="begin"/>
            </w:r>
            <w:r>
              <w:rPr>
                <w:noProof/>
                <w:webHidden/>
              </w:rPr>
              <w:instrText xml:space="preserve"> PAGEREF _Toc182475861 \h </w:instrText>
            </w:r>
            <w:r>
              <w:rPr>
                <w:noProof/>
                <w:webHidden/>
              </w:rPr>
            </w:r>
            <w:r>
              <w:rPr>
                <w:noProof/>
                <w:webHidden/>
              </w:rPr>
              <w:fldChar w:fldCharType="separate"/>
            </w:r>
            <w:r w:rsidR="00DE3BCB">
              <w:rPr>
                <w:noProof/>
                <w:webHidden/>
              </w:rPr>
              <w:t>11</w:t>
            </w:r>
            <w:r>
              <w:rPr>
                <w:noProof/>
                <w:webHidden/>
              </w:rPr>
              <w:fldChar w:fldCharType="end"/>
            </w:r>
          </w:hyperlink>
        </w:p>
        <w:p w14:paraId="2611B72F" w14:textId="7301D840" w:rsidR="00C53761" w:rsidRDefault="00C53761">
          <w:pPr>
            <w:pStyle w:val="Spistreci1"/>
            <w:tabs>
              <w:tab w:val="left" w:pos="442"/>
              <w:tab w:val="right" w:leader="dot" w:pos="9062"/>
            </w:tabs>
            <w:rPr>
              <w:noProof/>
              <w:kern w:val="2"/>
              <w:sz w:val="24"/>
              <w:szCs w:val="24"/>
              <w:lang w:eastAsia="pl-PL"/>
              <w14:ligatures w14:val="standardContextual"/>
            </w:rPr>
          </w:pPr>
          <w:hyperlink w:anchor="_Toc182475862" w:history="1">
            <w:r w:rsidRPr="009E0697">
              <w:rPr>
                <w:rStyle w:val="Hipercze"/>
                <w:noProof/>
              </w:rPr>
              <w:t>6</w:t>
            </w:r>
            <w:r>
              <w:rPr>
                <w:noProof/>
                <w:kern w:val="2"/>
                <w:sz w:val="24"/>
                <w:szCs w:val="24"/>
                <w:lang w:eastAsia="pl-PL"/>
                <w14:ligatures w14:val="standardContextual"/>
              </w:rPr>
              <w:tab/>
            </w:r>
            <w:r w:rsidRPr="009E0697">
              <w:rPr>
                <w:rStyle w:val="Hipercze"/>
                <w:noProof/>
              </w:rPr>
              <w:t>Przedstawienie sposobu wyceny</w:t>
            </w:r>
            <w:r>
              <w:rPr>
                <w:noProof/>
                <w:webHidden/>
              </w:rPr>
              <w:tab/>
            </w:r>
            <w:r>
              <w:rPr>
                <w:noProof/>
                <w:webHidden/>
              </w:rPr>
              <w:fldChar w:fldCharType="begin"/>
            </w:r>
            <w:r>
              <w:rPr>
                <w:noProof/>
                <w:webHidden/>
              </w:rPr>
              <w:instrText xml:space="preserve"> PAGEREF _Toc182475862 \h </w:instrText>
            </w:r>
            <w:r>
              <w:rPr>
                <w:noProof/>
                <w:webHidden/>
              </w:rPr>
            </w:r>
            <w:r>
              <w:rPr>
                <w:noProof/>
                <w:webHidden/>
              </w:rPr>
              <w:fldChar w:fldCharType="separate"/>
            </w:r>
            <w:r w:rsidR="00DE3BCB">
              <w:rPr>
                <w:noProof/>
                <w:webHidden/>
              </w:rPr>
              <w:t>12</w:t>
            </w:r>
            <w:r>
              <w:rPr>
                <w:noProof/>
                <w:webHidden/>
              </w:rPr>
              <w:fldChar w:fldCharType="end"/>
            </w:r>
          </w:hyperlink>
        </w:p>
        <w:p w14:paraId="10AD56ED" w14:textId="19D932A8" w:rsidR="00C53761" w:rsidRDefault="00C53761">
          <w:pPr>
            <w:pStyle w:val="Spistreci2"/>
            <w:rPr>
              <w:noProof/>
              <w:kern w:val="2"/>
              <w:sz w:val="24"/>
              <w:szCs w:val="24"/>
              <w:lang w:eastAsia="pl-PL"/>
              <w14:ligatures w14:val="standardContextual"/>
            </w:rPr>
          </w:pPr>
          <w:hyperlink w:anchor="_Toc182475863" w:history="1">
            <w:r w:rsidRPr="009E0697">
              <w:rPr>
                <w:rStyle w:val="Hipercze"/>
                <w:noProof/>
              </w:rPr>
              <w:t>6.1</w:t>
            </w:r>
            <w:r>
              <w:rPr>
                <w:noProof/>
                <w:kern w:val="2"/>
                <w:sz w:val="24"/>
                <w:szCs w:val="24"/>
                <w:lang w:eastAsia="pl-PL"/>
                <w14:ligatures w14:val="standardContextual"/>
              </w:rPr>
              <w:tab/>
            </w:r>
            <w:r w:rsidRPr="009E0697">
              <w:rPr>
                <w:rStyle w:val="Hipercze"/>
                <w:noProof/>
              </w:rPr>
              <w:t>Rodzaj określanej wartości</w:t>
            </w:r>
            <w:r>
              <w:rPr>
                <w:noProof/>
                <w:webHidden/>
              </w:rPr>
              <w:tab/>
            </w:r>
            <w:r>
              <w:rPr>
                <w:noProof/>
                <w:webHidden/>
              </w:rPr>
              <w:fldChar w:fldCharType="begin"/>
            </w:r>
            <w:r>
              <w:rPr>
                <w:noProof/>
                <w:webHidden/>
              </w:rPr>
              <w:instrText xml:space="preserve"> PAGEREF _Toc182475863 \h </w:instrText>
            </w:r>
            <w:r>
              <w:rPr>
                <w:noProof/>
                <w:webHidden/>
              </w:rPr>
            </w:r>
            <w:r>
              <w:rPr>
                <w:noProof/>
                <w:webHidden/>
              </w:rPr>
              <w:fldChar w:fldCharType="separate"/>
            </w:r>
            <w:r w:rsidR="00DE3BCB">
              <w:rPr>
                <w:noProof/>
                <w:webHidden/>
              </w:rPr>
              <w:t>12</w:t>
            </w:r>
            <w:r>
              <w:rPr>
                <w:noProof/>
                <w:webHidden/>
              </w:rPr>
              <w:fldChar w:fldCharType="end"/>
            </w:r>
          </w:hyperlink>
        </w:p>
        <w:p w14:paraId="64EC7532" w14:textId="0CE7F422" w:rsidR="00C53761" w:rsidRDefault="00C53761">
          <w:pPr>
            <w:pStyle w:val="Spistreci2"/>
            <w:rPr>
              <w:noProof/>
              <w:kern w:val="2"/>
              <w:sz w:val="24"/>
              <w:szCs w:val="24"/>
              <w:lang w:eastAsia="pl-PL"/>
              <w14:ligatures w14:val="standardContextual"/>
            </w:rPr>
          </w:pPr>
          <w:hyperlink w:anchor="_Toc182475864" w:history="1">
            <w:r w:rsidRPr="009E0697">
              <w:rPr>
                <w:rStyle w:val="Hipercze"/>
                <w:noProof/>
              </w:rPr>
              <w:t>6.2</w:t>
            </w:r>
            <w:r>
              <w:rPr>
                <w:noProof/>
                <w:kern w:val="2"/>
                <w:sz w:val="24"/>
                <w:szCs w:val="24"/>
                <w:lang w:eastAsia="pl-PL"/>
                <w14:ligatures w14:val="standardContextual"/>
              </w:rPr>
              <w:tab/>
            </w:r>
            <w:r w:rsidRPr="009E0697">
              <w:rPr>
                <w:rStyle w:val="Hipercze"/>
                <w:noProof/>
              </w:rPr>
              <w:t>Wybór i opis podejścia, metody i techniki szacowania</w:t>
            </w:r>
            <w:r>
              <w:rPr>
                <w:noProof/>
                <w:webHidden/>
              </w:rPr>
              <w:tab/>
            </w:r>
            <w:r>
              <w:rPr>
                <w:noProof/>
                <w:webHidden/>
              </w:rPr>
              <w:fldChar w:fldCharType="begin"/>
            </w:r>
            <w:r>
              <w:rPr>
                <w:noProof/>
                <w:webHidden/>
              </w:rPr>
              <w:instrText xml:space="preserve"> PAGEREF _Toc182475864 \h </w:instrText>
            </w:r>
            <w:r>
              <w:rPr>
                <w:noProof/>
                <w:webHidden/>
              </w:rPr>
            </w:r>
            <w:r>
              <w:rPr>
                <w:noProof/>
                <w:webHidden/>
              </w:rPr>
              <w:fldChar w:fldCharType="separate"/>
            </w:r>
            <w:r w:rsidR="00DE3BCB">
              <w:rPr>
                <w:noProof/>
                <w:webHidden/>
              </w:rPr>
              <w:t>12</w:t>
            </w:r>
            <w:r>
              <w:rPr>
                <w:noProof/>
                <w:webHidden/>
              </w:rPr>
              <w:fldChar w:fldCharType="end"/>
            </w:r>
          </w:hyperlink>
        </w:p>
        <w:p w14:paraId="5E58FAB8" w14:textId="009ADA1E" w:rsidR="00C53761" w:rsidRDefault="00C53761">
          <w:pPr>
            <w:pStyle w:val="Spistreci1"/>
            <w:tabs>
              <w:tab w:val="left" w:pos="442"/>
              <w:tab w:val="right" w:leader="dot" w:pos="9062"/>
            </w:tabs>
            <w:rPr>
              <w:noProof/>
              <w:kern w:val="2"/>
              <w:sz w:val="24"/>
              <w:szCs w:val="24"/>
              <w:lang w:eastAsia="pl-PL"/>
              <w14:ligatures w14:val="standardContextual"/>
            </w:rPr>
          </w:pPr>
          <w:hyperlink w:anchor="_Toc182475865" w:history="1">
            <w:r w:rsidRPr="009E0697">
              <w:rPr>
                <w:rStyle w:val="Hipercze"/>
                <w:noProof/>
              </w:rPr>
              <w:t>7</w:t>
            </w:r>
            <w:r>
              <w:rPr>
                <w:noProof/>
                <w:kern w:val="2"/>
                <w:sz w:val="24"/>
                <w:szCs w:val="24"/>
                <w:lang w:eastAsia="pl-PL"/>
                <w14:ligatures w14:val="standardContextual"/>
              </w:rPr>
              <w:tab/>
            </w:r>
            <w:r w:rsidRPr="009E0697">
              <w:rPr>
                <w:rStyle w:val="Hipercze"/>
                <w:noProof/>
              </w:rPr>
              <w:t>Analiza i charakterystyka rynku nieruchomości</w:t>
            </w:r>
            <w:r>
              <w:rPr>
                <w:noProof/>
                <w:webHidden/>
              </w:rPr>
              <w:tab/>
            </w:r>
            <w:r>
              <w:rPr>
                <w:noProof/>
                <w:webHidden/>
              </w:rPr>
              <w:fldChar w:fldCharType="begin"/>
            </w:r>
            <w:r>
              <w:rPr>
                <w:noProof/>
                <w:webHidden/>
              </w:rPr>
              <w:instrText xml:space="preserve"> PAGEREF _Toc182475865 \h </w:instrText>
            </w:r>
            <w:r>
              <w:rPr>
                <w:noProof/>
                <w:webHidden/>
              </w:rPr>
            </w:r>
            <w:r>
              <w:rPr>
                <w:noProof/>
                <w:webHidden/>
              </w:rPr>
              <w:fldChar w:fldCharType="separate"/>
            </w:r>
            <w:r w:rsidR="00DE3BCB">
              <w:rPr>
                <w:noProof/>
                <w:webHidden/>
              </w:rPr>
              <w:t>14</w:t>
            </w:r>
            <w:r>
              <w:rPr>
                <w:noProof/>
                <w:webHidden/>
              </w:rPr>
              <w:fldChar w:fldCharType="end"/>
            </w:r>
          </w:hyperlink>
        </w:p>
        <w:p w14:paraId="169752D7" w14:textId="6E2E40FD" w:rsidR="00C53761" w:rsidRDefault="00C53761">
          <w:pPr>
            <w:pStyle w:val="Spistreci2"/>
            <w:rPr>
              <w:noProof/>
              <w:kern w:val="2"/>
              <w:sz w:val="24"/>
              <w:szCs w:val="24"/>
              <w:lang w:eastAsia="pl-PL"/>
              <w14:ligatures w14:val="standardContextual"/>
            </w:rPr>
          </w:pPr>
          <w:hyperlink w:anchor="_Toc182475866" w:history="1">
            <w:r w:rsidRPr="009E0697">
              <w:rPr>
                <w:rStyle w:val="Hipercze"/>
                <w:noProof/>
              </w:rPr>
              <w:t>7.1</w:t>
            </w:r>
            <w:r>
              <w:rPr>
                <w:noProof/>
                <w:kern w:val="2"/>
                <w:sz w:val="24"/>
                <w:szCs w:val="24"/>
                <w:lang w:eastAsia="pl-PL"/>
                <w14:ligatures w14:val="standardContextual"/>
              </w:rPr>
              <w:tab/>
            </w:r>
            <w:r w:rsidRPr="009E0697">
              <w:rPr>
                <w:rStyle w:val="Hipercze"/>
                <w:noProof/>
              </w:rPr>
              <w:t>Źródła informacji o rynku nieruchomości i zakres analizy</w:t>
            </w:r>
            <w:r>
              <w:rPr>
                <w:noProof/>
                <w:webHidden/>
              </w:rPr>
              <w:tab/>
            </w:r>
            <w:r>
              <w:rPr>
                <w:noProof/>
                <w:webHidden/>
              </w:rPr>
              <w:fldChar w:fldCharType="begin"/>
            </w:r>
            <w:r>
              <w:rPr>
                <w:noProof/>
                <w:webHidden/>
              </w:rPr>
              <w:instrText xml:space="preserve"> PAGEREF _Toc182475866 \h </w:instrText>
            </w:r>
            <w:r>
              <w:rPr>
                <w:noProof/>
                <w:webHidden/>
              </w:rPr>
            </w:r>
            <w:r>
              <w:rPr>
                <w:noProof/>
                <w:webHidden/>
              </w:rPr>
              <w:fldChar w:fldCharType="separate"/>
            </w:r>
            <w:r w:rsidR="00DE3BCB">
              <w:rPr>
                <w:noProof/>
                <w:webHidden/>
              </w:rPr>
              <w:t>14</w:t>
            </w:r>
            <w:r>
              <w:rPr>
                <w:noProof/>
                <w:webHidden/>
              </w:rPr>
              <w:fldChar w:fldCharType="end"/>
            </w:r>
          </w:hyperlink>
        </w:p>
        <w:p w14:paraId="4651CE75" w14:textId="7080C770" w:rsidR="00C53761" w:rsidRDefault="00C53761">
          <w:pPr>
            <w:pStyle w:val="Spistreci2"/>
            <w:rPr>
              <w:noProof/>
              <w:kern w:val="2"/>
              <w:sz w:val="24"/>
              <w:szCs w:val="24"/>
              <w:lang w:eastAsia="pl-PL"/>
              <w14:ligatures w14:val="standardContextual"/>
            </w:rPr>
          </w:pPr>
          <w:hyperlink w:anchor="_Toc182475867" w:history="1">
            <w:r w:rsidRPr="009E0697">
              <w:rPr>
                <w:rStyle w:val="Hipercze"/>
                <w:noProof/>
              </w:rPr>
              <w:t>7.2</w:t>
            </w:r>
            <w:r>
              <w:rPr>
                <w:noProof/>
                <w:kern w:val="2"/>
                <w:sz w:val="24"/>
                <w:szCs w:val="24"/>
                <w:lang w:eastAsia="pl-PL"/>
                <w14:ligatures w14:val="standardContextual"/>
              </w:rPr>
              <w:tab/>
            </w:r>
            <w:r w:rsidRPr="009E0697">
              <w:rPr>
                <w:rStyle w:val="Hipercze"/>
                <w:noProof/>
              </w:rPr>
              <w:t>Charakterystyka analizowanego rynku</w:t>
            </w:r>
            <w:r>
              <w:rPr>
                <w:noProof/>
                <w:webHidden/>
              </w:rPr>
              <w:tab/>
            </w:r>
            <w:r>
              <w:rPr>
                <w:noProof/>
                <w:webHidden/>
              </w:rPr>
              <w:fldChar w:fldCharType="begin"/>
            </w:r>
            <w:r>
              <w:rPr>
                <w:noProof/>
                <w:webHidden/>
              </w:rPr>
              <w:instrText xml:space="preserve"> PAGEREF _Toc182475867 \h </w:instrText>
            </w:r>
            <w:r>
              <w:rPr>
                <w:noProof/>
                <w:webHidden/>
              </w:rPr>
            </w:r>
            <w:r>
              <w:rPr>
                <w:noProof/>
                <w:webHidden/>
              </w:rPr>
              <w:fldChar w:fldCharType="separate"/>
            </w:r>
            <w:r w:rsidR="00DE3BCB">
              <w:rPr>
                <w:noProof/>
                <w:webHidden/>
              </w:rPr>
              <w:t>14</w:t>
            </w:r>
            <w:r>
              <w:rPr>
                <w:noProof/>
                <w:webHidden/>
              </w:rPr>
              <w:fldChar w:fldCharType="end"/>
            </w:r>
          </w:hyperlink>
        </w:p>
        <w:p w14:paraId="4B6A3BDD" w14:textId="402B356C" w:rsidR="00C53761" w:rsidRDefault="00C53761">
          <w:pPr>
            <w:pStyle w:val="Spistreci2"/>
            <w:rPr>
              <w:noProof/>
              <w:kern w:val="2"/>
              <w:sz w:val="24"/>
              <w:szCs w:val="24"/>
              <w:lang w:eastAsia="pl-PL"/>
              <w14:ligatures w14:val="standardContextual"/>
            </w:rPr>
          </w:pPr>
          <w:hyperlink w:anchor="_Toc182475868" w:history="1">
            <w:r w:rsidRPr="009E0697">
              <w:rPr>
                <w:rStyle w:val="Hipercze"/>
                <w:noProof/>
              </w:rPr>
              <w:t>7.3</w:t>
            </w:r>
            <w:r>
              <w:rPr>
                <w:noProof/>
                <w:kern w:val="2"/>
                <w:sz w:val="24"/>
                <w:szCs w:val="24"/>
                <w:lang w:eastAsia="pl-PL"/>
                <w14:ligatures w14:val="standardContextual"/>
              </w:rPr>
              <w:tab/>
            </w:r>
            <w:r w:rsidRPr="009E0697">
              <w:rPr>
                <w:rStyle w:val="Hipercze"/>
                <w:noProof/>
              </w:rPr>
              <w:t>Utworzenie zbioru nieruchomości podobnych</w:t>
            </w:r>
            <w:r>
              <w:rPr>
                <w:noProof/>
                <w:webHidden/>
              </w:rPr>
              <w:tab/>
            </w:r>
            <w:r>
              <w:rPr>
                <w:noProof/>
                <w:webHidden/>
              </w:rPr>
              <w:fldChar w:fldCharType="begin"/>
            </w:r>
            <w:r>
              <w:rPr>
                <w:noProof/>
                <w:webHidden/>
              </w:rPr>
              <w:instrText xml:space="preserve"> PAGEREF _Toc182475868 \h </w:instrText>
            </w:r>
            <w:r>
              <w:rPr>
                <w:noProof/>
                <w:webHidden/>
              </w:rPr>
            </w:r>
            <w:r>
              <w:rPr>
                <w:noProof/>
                <w:webHidden/>
              </w:rPr>
              <w:fldChar w:fldCharType="separate"/>
            </w:r>
            <w:r w:rsidR="00DE3BCB">
              <w:rPr>
                <w:noProof/>
                <w:webHidden/>
              </w:rPr>
              <w:t>17</w:t>
            </w:r>
            <w:r>
              <w:rPr>
                <w:noProof/>
                <w:webHidden/>
              </w:rPr>
              <w:fldChar w:fldCharType="end"/>
            </w:r>
          </w:hyperlink>
        </w:p>
        <w:p w14:paraId="45877390" w14:textId="16F6ECF7" w:rsidR="00C53761" w:rsidRDefault="00C53761">
          <w:pPr>
            <w:pStyle w:val="Spistreci2"/>
            <w:rPr>
              <w:noProof/>
              <w:kern w:val="2"/>
              <w:sz w:val="24"/>
              <w:szCs w:val="24"/>
              <w:lang w:eastAsia="pl-PL"/>
              <w14:ligatures w14:val="standardContextual"/>
            </w:rPr>
          </w:pPr>
          <w:hyperlink w:anchor="_Toc182475869" w:history="1">
            <w:r w:rsidRPr="009E0697">
              <w:rPr>
                <w:rStyle w:val="Hipercze"/>
                <w:noProof/>
              </w:rPr>
              <w:t>7.4</w:t>
            </w:r>
            <w:r>
              <w:rPr>
                <w:noProof/>
                <w:kern w:val="2"/>
                <w:sz w:val="24"/>
                <w:szCs w:val="24"/>
                <w:lang w:eastAsia="pl-PL"/>
                <w14:ligatures w14:val="standardContextual"/>
              </w:rPr>
              <w:tab/>
            </w:r>
            <w:r w:rsidRPr="009E0697">
              <w:rPr>
                <w:rStyle w:val="Hipercze"/>
                <w:noProof/>
              </w:rPr>
              <w:t>Ustalenie i opis cech rynkowych oraz określenie wag cech</w:t>
            </w:r>
            <w:r>
              <w:rPr>
                <w:noProof/>
                <w:webHidden/>
              </w:rPr>
              <w:tab/>
            </w:r>
            <w:r>
              <w:rPr>
                <w:noProof/>
                <w:webHidden/>
              </w:rPr>
              <w:fldChar w:fldCharType="begin"/>
            </w:r>
            <w:r>
              <w:rPr>
                <w:noProof/>
                <w:webHidden/>
              </w:rPr>
              <w:instrText xml:space="preserve"> PAGEREF _Toc182475869 \h </w:instrText>
            </w:r>
            <w:r>
              <w:rPr>
                <w:noProof/>
                <w:webHidden/>
              </w:rPr>
            </w:r>
            <w:r>
              <w:rPr>
                <w:noProof/>
                <w:webHidden/>
              </w:rPr>
              <w:fldChar w:fldCharType="separate"/>
            </w:r>
            <w:r w:rsidR="00DE3BCB">
              <w:rPr>
                <w:noProof/>
                <w:webHidden/>
              </w:rPr>
              <w:t>19</w:t>
            </w:r>
            <w:r>
              <w:rPr>
                <w:noProof/>
                <w:webHidden/>
              </w:rPr>
              <w:fldChar w:fldCharType="end"/>
            </w:r>
          </w:hyperlink>
        </w:p>
        <w:p w14:paraId="786932D3" w14:textId="4732955D" w:rsidR="00C53761" w:rsidRDefault="00C53761">
          <w:pPr>
            <w:pStyle w:val="Spistreci1"/>
            <w:tabs>
              <w:tab w:val="left" w:pos="442"/>
              <w:tab w:val="right" w:leader="dot" w:pos="9062"/>
            </w:tabs>
            <w:rPr>
              <w:noProof/>
              <w:kern w:val="2"/>
              <w:sz w:val="24"/>
              <w:szCs w:val="24"/>
              <w:lang w:eastAsia="pl-PL"/>
              <w14:ligatures w14:val="standardContextual"/>
            </w:rPr>
          </w:pPr>
          <w:hyperlink w:anchor="_Toc182475870" w:history="1">
            <w:r w:rsidRPr="009E0697">
              <w:rPr>
                <w:rStyle w:val="Hipercze"/>
                <w:noProof/>
              </w:rPr>
              <w:t>8</w:t>
            </w:r>
            <w:r>
              <w:rPr>
                <w:noProof/>
                <w:kern w:val="2"/>
                <w:sz w:val="24"/>
                <w:szCs w:val="24"/>
                <w:lang w:eastAsia="pl-PL"/>
                <w14:ligatures w14:val="standardContextual"/>
              </w:rPr>
              <w:tab/>
            </w:r>
            <w:r w:rsidRPr="009E0697">
              <w:rPr>
                <w:rStyle w:val="Hipercze"/>
                <w:noProof/>
              </w:rPr>
              <w:t>Określenie wartości nieruchomości</w:t>
            </w:r>
            <w:r>
              <w:rPr>
                <w:noProof/>
                <w:webHidden/>
              </w:rPr>
              <w:tab/>
            </w:r>
            <w:r>
              <w:rPr>
                <w:noProof/>
                <w:webHidden/>
              </w:rPr>
              <w:fldChar w:fldCharType="begin"/>
            </w:r>
            <w:r>
              <w:rPr>
                <w:noProof/>
                <w:webHidden/>
              </w:rPr>
              <w:instrText xml:space="preserve"> PAGEREF _Toc182475870 \h </w:instrText>
            </w:r>
            <w:r>
              <w:rPr>
                <w:noProof/>
                <w:webHidden/>
              </w:rPr>
            </w:r>
            <w:r>
              <w:rPr>
                <w:noProof/>
                <w:webHidden/>
              </w:rPr>
              <w:fldChar w:fldCharType="separate"/>
            </w:r>
            <w:r w:rsidR="00DE3BCB">
              <w:rPr>
                <w:noProof/>
                <w:webHidden/>
              </w:rPr>
              <w:t>20</w:t>
            </w:r>
            <w:r>
              <w:rPr>
                <w:noProof/>
                <w:webHidden/>
              </w:rPr>
              <w:fldChar w:fldCharType="end"/>
            </w:r>
          </w:hyperlink>
        </w:p>
        <w:p w14:paraId="76CFCED9" w14:textId="56E6B3E0" w:rsidR="00C53761" w:rsidRDefault="00C53761">
          <w:pPr>
            <w:pStyle w:val="Spistreci2"/>
            <w:rPr>
              <w:noProof/>
              <w:kern w:val="2"/>
              <w:sz w:val="24"/>
              <w:szCs w:val="24"/>
              <w:lang w:eastAsia="pl-PL"/>
              <w14:ligatures w14:val="standardContextual"/>
            </w:rPr>
          </w:pPr>
          <w:hyperlink w:anchor="_Toc182475871" w:history="1">
            <w:r w:rsidRPr="009E0697">
              <w:rPr>
                <w:rStyle w:val="Hipercze"/>
                <w:noProof/>
              </w:rPr>
              <w:t>8.1</w:t>
            </w:r>
            <w:r>
              <w:rPr>
                <w:noProof/>
                <w:kern w:val="2"/>
                <w:sz w:val="24"/>
                <w:szCs w:val="24"/>
                <w:lang w:eastAsia="pl-PL"/>
                <w14:ligatures w14:val="standardContextual"/>
              </w:rPr>
              <w:tab/>
            </w:r>
            <w:r w:rsidRPr="009E0697">
              <w:rPr>
                <w:rStyle w:val="Hipercze"/>
                <w:noProof/>
              </w:rPr>
              <w:t>Utworzenie zbioru nieruchomości podobnych i aktualizacja cen</w:t>
            </w:r>
            <w:r>
              <w:rPr>
                <w:noProof/>
                <w:webHidden/>
              </w:rPr>
              <w:tab/>
            </w:r>
            <w:r>
              <w:rPr>
                <w:noProof/>
                <w:webHidden/>
              </w:rPr>
              <w:fldChar w:fldCharType="begin"/>
            </w:r>
            <w:r>
              <w:rPr>
                <w:noProof/>
                <w:webHidden/>
              </w:rPr>
              <w:instrText xml:space="preserve"> PAGEREF _Toc182475871 \h </w:instrText>
            </w:r>
            <w:r>
              <w:rPr>
                <w:noProof/>
                <w:webHidden/>
              </w:rPr>
            </w:r>
            <w:r>
              <w:rPr>
                <w:noProof/>
                <w:webHidden/>
              </w:rPr>
              <w:fldChar w:fldCharType="separate"/>
            </w:r>
            <w:r w:rsidR="00DE3BCB">
              <w:rPr>
                <w:noProof/>
                <w:webHidden/>
              </w:rPr>
              <w:t>20</w:t>
            </w:r>
            <w:r>
              <w:rPr>
                <w:noProof/>
                <w:webHidden/>
              </w:rPr>
              <w:fldChar w:fldCharType="end"/>
            </w:r>
          </w:hyperlink>
        </w:p>
        <w:p w14:paraId="1D3F40F6" w14:textId="7956F710" w:rsidR="00C53761" w:rsidRDefault="00C53761">
          <w:pPr>
            <w:pStyle w:val="Spistreci2"/>
            <w:rPr>
              <w:noProof/>
              <w:kern w:val="2"/>
              <w:sz w:val="24"/>
              <w:szCs w:val="24"/>
              <w:lang w:eastAsia="pl-PL"/>
              <w14:ligatures w14:val="standardContextual"/>
            </w:rPr>
          </w:pPr>
          <w:hyperlink w:anchor="_Toc182475872" w:history="1">
            <w:r w:rsidRPr="009E0697">
              <w:rPr>
                <w:rStyle w:val="Hipercze"/>
                <w:noProof/>
              </w:rPr>
              <w:t>8.2</w:t>
            </w:r>
            <w:r>
              <w:rPr>
                <w:noProof/>
                <w:kern w:val="2"/>
                <w:sz w:val="24"/>
                <w:szCs w:val="24"/>
                <w:lang w:eastAsia="pl-PL"/>
                <w14:ligatures w14:val="standardContextual"/>
              </w:rPr>
              <w:tab/>
            </w:r>
            <w:r w:rsidRPr="009E0697">
              <w:rPr>
                <w:rStyle w:val="Hipercze"/>
                <w:noProof/>
              </w:rPr>
              <w:t>Ocena cech nieruchomości o cenach skrajnych i nieruchomości wycenianej</w:t>
            </w:r>
            <w:r>
              <w:rPr>
                <w:noProof/>
                <w:webHidden/>
              </w:rPr>
              <w:tab/>
            </w:r>
            <w:r>
              <w:rPr>
                <w:noProof/>
                <w:webHidden/>
              </w:rPr>
              <w:fldChar w:fldCharType="begin"/>
            </w:r>
            <w:r>
              <w:rPr>
                <w:noProof/>
                <w:webHidden/>
              </w:rPr>
              <w:instrText xml:space="preserve"> PAGEREF _Toc182475872 \h </w:instrText>
            </w:r>
            <w:r>
              <w:rPr>
                <w:noProof/>
                <w:webHidden/>
              </w:rPr>
            </w:r>
            <w:r>
              <w:rPr>
                <w:noProof/>
                <w:webHidden/>
              </w:rPr>
              <w:fldChar w:fldCharType="separate"/>
            </w:r>
            <w:r w:rsidR="00DE3BCB">
              <w:rPr>
                <w:noProof/>
                <w:webHidden/>
              </w:rPr>
              <w:t>20</w:t>
            </w:r>
            <w:r>
              <w:rPr>
                <w:noProof/>
                <w:webHidden/>
              </w:rPr>
              <w:fldChar w:fldCharType="end"/>
            </w:r>
          </w:hyperlink>
        </w:p>
        <w:p w14:paraId="1EABE706" w14:textId="7A86728B" w:rsidR="00C53761" w:rsidRDefault="00C53761">
          <w:pPr>
            <w:pStyle w:val="Spistreci2"/>
            <w:rPr>
              <w:noProof/>
              <w:kern w:val="2"/>
              <w:sz w:val="24"/>
              <w:szCs w:val="24"/>
              <w:lang w:eastAsia="pl-PL"/>
              <w14:ligatures w14:val="standardContextual"/>
            </w:rPr>
          </w:pPr>
          <w:hyperlink w:anchor="_Toc182475873" w:history="1">
            <w:r w:rsidRPr="009E0697">
              <w:rPr>
                <w:rStyle w:val="Hipercze"/>
                <w:noProof/>
              </w:rPr>
              <w:t>8.3</w:t>
            </w:r>
            <w:r>
              <w:rPr>
                <w:noProof/>
                <w:kern w:val="2"/>
                <w:sz w:val="24"/>
                <w:szCs w:val="24"/>
                <w:lang w:eastAsia="pl-PL"/>
                <w14:ligatures w14:val="standardContextual"/>
              </w:rPr>
              <w:tab/>
            </w:r>
            <w:r w:rsidRPr="009E0697">
              <w:rPr>
                <w:rStyle w:val="Hipercze"/>
                <w:noProof/>
              </w:rPr>
              <w:t>Obliczenie współczynników korygujących</w:t>
            </w:r>
            <w:r>
              <w:rPr>
                <w:noProof/>
                <w:webHidden/>
              </w:rPr>
              <w:tab/>
            </w:r>
            <w:r>
              <w:rPr>
                <w:noProof/>
                <w:webHidden/>
              </w:rPr>
              <w:fldChar w:fldCharType="begin"/>
            </w:r>
            <w:r>
              <w:rPr>
                <w:noProof/>
                <w:webHidden/>
              </w:rPr>
              <w:instrText xml:space="preserve"> PAGEREF _Toc182475873 \h </w:instrText>
            </w:r>
            <w:r>
              <w:rPr>
                <w:noProof/>
                <w:webHidden/>
              </w:rPr>
            </w:r>
            <w:r>
              <w:rPr>
                <w:noProof/>
                <w:webHidden/>
              </w:rPr>
              <w:fldChar w:fldCharType="separate"/>
            </w:r>
            <w:r w:rsidR="00DE3BCB">
              <w:rPr>
                <w:noProof/>
                <w:webHidden/>
              </w:rPr>
              <w:t>21</w:t>
            </w:r>
            <w:r>
              <w:rPr>
                <w:noProof/>
                <w:webHidden/>
              </w:rPr>
              <w:fldChar w:fldCharType="end"/>
            </w:r>
          </w:hyperlink>
        </w:p>
        <w:p w14:paraId="43CA99DC" w14:textId="7E475A7E" w:rsidR="00C53761" w:rsidRDefault="00C53761">
          <w:pPr>
            <w:pStyle w:val="Spistreci2"/>
            <w:rPr>
              <w:noProof/>
              <w:kern w:val="2"/>
              <w:sz w:val="24"/>
              <w:szCs w:val="24"/>
              <w:lang w:eastAsia="pl-PL"/>
              <w14:ligatures w14:val="standardContextual"/>
            </w:rPr>
          </w:pPr>
          <w:hyperlink w:anchor="_Toc182475874" w:history="1">
            <w:r w:rsidRPr="009E0697">
              <w:rPr>
                <w:rStyle w:val="Hipercze"/>
                <w:noProof/>
              </w:rPr>
              <w:t>8.4</w:t>
            </w:r>
            <w:r>
              <w:rPr>
                <w:noProof/>
                <w:kern w:val="2"/>
                <w:sz w:val="24"/>
                <w:szCs w:val="24"/>
                <w:lang w:eastAsia="pl-PL"/>
                <w14:ligatures w14:val="standardContextual"/>
              </w:rPr>
              <w:tab/>
            </w:r>
            <w:r w:rsidRPr="009E0697">
              <w:rPr>
                <w:rStyle w:val="Hipercze"/>
                <w:noProof/>
              </w:rPr>
              <w:t>Określenie wartości nieruchomości</w:t>
            </w:r>
            <w:r>
              <w:rPr>
                <w:noProof/>
                <w:webHidden/>
              </w:rPr>
              <w:tab/>
            </w:r>
            <w:r>
              <w:rPr>
                <w:noProof/>
                <w:webHidden/>
              </w:rPr>
              <w:fldChar w:fldCharType="begin"/>
            </w:r>
            <w:r>
              <w:rPr>
                <w:noProof/>
                <w:webHidden/>
              </w:rPr>
              <w:instrText xml:space="preserve"> PAGEREF _Toc182475874 \h </w:instrText>
            </w:r>
            <w:r>
              <w:rPr>
                <w:noProof/>
                <w:webHidden/>
              </w:rPr>
            </w:r>
            <w:r>
              <w:rPr>
                <w:noProof/>
                <w:webHidden/>
              </w:rPr>
              <w:fldChar w:fldCharType="separate"/>
            </w:r>
            <w:r w:rsidR="00DE3BCB">
              <w:rPr>
                <w:noProof/>
                <w:webHidden/>
              </w:rPr>
              <w:t>21</w:t>
            </w:r>
            <w:r>
              <w:rPr>
                <w:noProof/>
                <w:webHidden/>
              </w:rPr>
              <w:fldChar w:fldCharType="end"/>
            </w:r>
          </w:hyperlink>
        </w:p>
        <w:p w14:paraId="4E7D6E1A" w14:textId="2CA7387F" w:rsidR="00C53761" w:rsidRDefault="00C53761">
          <w:pPr>
            <w:pStyle w:val="Spistreci2"/>
            <w:rPr>
              <w:noProof/>
              <w:kern w:val="2"/>
              <w:sz w:val="24"/>
              <w:szCs w:val="24"/>
              <w:lang w:eastAsia="pl-PL"/>
              <w14:ligatures w14:val="standardContextual"/>
            </w:rPr>
          </w:pPr>
          <w:hyperlink w:anchor="_Toc182475875" w:history="1">
            <w:r w:rsidRPr="009E0697">
              <w:rPr>
                <w:rStyle w:val="Hipercze"/>
                <w:noProof/>
              </w:rPr>
              <w:t>8.5</w:t>
            </w:r>
            <w:r>
              <w:rPr>
                <w:noProof/>
                <w:kern w:val="2"/>
                <w:sz w:val="24"/>
                <w:szCs w:val="24"/>
                <w:lang w:eastAsia="pl-PL"/>
                <w14:ligatures w14:val="standardContextual"/>
              </w:rPr>
              <w:tab/>
            </w:r>
            <w:r w:rsidRPr="009E0697">
              <w:rPr>
                <w:rStyle w:val="Hipercze"/>
                <w:noProof/>
              </w:rPr>
              <w:t>Uzasadnienie wyniku</w:t>
            </w:r>
            <w:r>
              <w:rPr>
                <w:noProof/>
                <w:webHidden/>
              </w:rPr>
              <w:tab/>
            </w:r>
            <w:r>
              <w:rPr>
                <w:noProof/>
                <w:webHidden/>
              </w:rPr>
              <w:fldChar w:fldCharType="begin"/>
            </w:r>
            <w:r>
              <w:rPr>
                <w:noProof/>
                <w:webHidden/>
              </w:rPr>
              <w:instrText xml:space="preserve"> PAGEREF _Toc182475875 \h </w:instrText>
            </w:r>
            <w:r>
              <w:rPr>
                <w:noProof/>
                <w:webHidden/>
              </w:rPr>
            </w:r>
            <w:r>
              <w:rPr>
                <w:noProof/>
                <w:webHidden/>
              </w:rPr>
              <w:fldChar w:fldCharType="separate"/>
            </w:r>
            <w:r w:rsidR="00DE3BCB">
              <w:rPr>
                <w:noProof/>
                <w:webHidden/>
              </w:rPr>
              <w:t>22</w:t>
            </w:r>
            <w:r>
              <w:rPr>
                <w:noProof/>
                <w:webHidden/>
              </w:rPr>
              <w:fldChar w:fldCharType="end"/>
            </w:r>
          </w:hyperlink>
        </w:p>
        <w:p w14:paraId="3CF5CBD7" w14:textId="77C5578E" w:rsidR="00C53761" w:rsidRDefault="00C53761">
          <w:pPr>
            <w:pStyle w:val="Spistreci1"/>
            <w:tabs>
              <w:tab w:val="left" w:pos="442"/>
              <w:tab w:val="right" w:leader="dot" w:pos="9062"/>
            </w:tabs>
            <w:rPr>
              <w:noProof/>
              <w:kern w:val="2"/>
              <w:sz w:val="24"/>
              <w:szCs w:val="24"/>
              <w:lang w:eastAsia="pl-PL"/>
              <w14:ligatures w14:val="standardContextual"/>
            </w:rPr>
          </w:pPr>
          <w:hyperlink w:anchor="_Toc182475876" w:history="1">
            <w:r w:rsidRPr="009E0697">
              <w:rPr>
                <w:rStyle w:val="Hipercze"/>
                <w:noProof/>
              </w:rPr>
              <w:t>9</w:t>
            </w:r>
            <w:r>
              <w:rPr>
                <w:noProof/>
                <w:kern w:val="2"/>
                <w:sz w:val="24"/>
                <w:szCs w:val="24"/>
                <w:lang w:eastAsia="pl-PL"/>
                <w14:ligatures w14:val="standardContextual"/>
              </w:rPr>
              <w:tab/>
            </w:r>
            <w:r w:rsidRPr="009E0697">
              <w:rPr>
                <w:rStyle w:val="Hipercze"/>
                <w:noProof/>
              </w:rPr>
              <w:t>Klauzule i zastrzeżenia</w:t>
            </w:r>
            <w:r>
              <w:rPr>
                <w:noProof/>
                <w:webHidden/>
              </w:rPr>
              <w:tab/>
            </w:r>
            <w:r>
              <w:rPr>
                <w:noProof/>
                <w:webHidden/>
              </w:rPr>
              <w:fldChar w:fldCharType="begin"/>
            </w:r>
            <w:r>
              <w:rPr>
                <w:noProof/>
                <w:webHidden/>
              </w:rPr>
              <w:instrText xml:space="preserve"> PAGEREF _Toc182475876 \h </w:instrText>
            </w:r>
            <w:r>
              <w:rPr>
                <w:noProof/>
                <w:webHidden/>
              </w:rPr>
            </w:r>
            <w:r>
              <w:rPr>
                <w:noProof/>
                <w:webHidden/>
              </w:rPr>
              <w:fldChar w:fldCharType="separate"/>
            </w:r>
            <w:r w:rsidR="00DE3BCB">
              <w:rPr>
                <w:noProof/>
                <w:webHidden/>
              </w:rPr>
              <w:t>22</w:t>
            </w:r>
            <w:r>
              <w:rPr>
                <w:noProof/>
                <w:webHidden/>
              </w:rPr>
              <w:fldChar w:fldCharType="end"/>
            </w:r>
          </w:hyperlink>
        </w:p>
        <w:p w14:paraId="3C99BC44" w14:textId="329A0271" w:rsidR="00C53761" w:rsidRDefault="00C53761">
          <w:pPr>
            <w:pStyle w:val="Spistreci1"/>
            <w:tabs>
              <w:tab w:val="left" w:pos="720"/>
              <w:tab w:val="right" w:leader="dot" w:pos="9062"/>
            </w:tabs>
            <w:rPr>
              <w:noProof/>
              <w:kern w:val="2"/>
              <w:sz w:val="24"/>
              <w:szCs w:val="24"/>
              <w:lang w:eastAsia="pl-PL"/>
              <w14:ligatures w14:val="standardContextual"/>
            </w:rPr>
          </w:pPr>
          <w:hyperlink w:anchor="_Toc182475877" w:history="1">
            <w:r w:rsidRPr="009E0697">
              <w:rPr>
                <w:rStyle w:val="Hipercze"/>
                <w:noProof/>
              </w:rPr>
              <w:t>10</w:t>
            </w:r>
            <w:r>
              <w:rPr>
                <w:noProof/>
                <w:kern w:val="2"/>
                <w:sz w:val="24"/>
                <w:szCs w:val="24"/>
                <w:lang w:eastAsia="pl-PL"/>
                <w14:ligatures w14:val="standardContextual"/>
              </w:rPr>
              <w:tab/>
            </w:r>
            <w:r w:rsidRPr="009E0697">
              <w:rPr>
                <w:rStyle w:val="Hipercze"/>
                <w:noProof/>
              </w:rPr>
              <w:t>Załączniki</w:t>
            </w:r>
            <w:r>
              <w:rPr>
                <w:noProof/>
                <w:webHidden/>
              </w:rPr>
              <w:tab/>
            </w:r>
            <w:r>
              <w:rPr>
                <w:noProof/>
                <w:webHidden/>
              </w:rPr>
              <w:fldChar w:fldCharType="begin"/>
            </w:r>
            <w:r>
              <w:rPr>
                <w:noProof/>
                <w:webHidden/>
              </w:rPr>
              <w:instrText xml:space="preserve"> PAGEREF _Toc182475877 \h </w:instrText>
            </w:r>
            <w:r>
              <w:rPr>
                <w:noProof/>
                <w:webHidden/>
              </w:rPr>
            </w:r>
            <w:r>
              <w:rPr>
                <w:noProof/>
                <w:webHidden/>
              </w:rPr>
              <w:fldChar w:fldCharType="separate"/>
            </w:r>
            <w:r w:rsidR="00DE3BCB">
              <w:rPr>
                <w:noProof/>
                <w:webHidden/>
              </w:rPr>
              <w:t>23</w:t>
            </w:r>
            <w:r>
              <w:rPr>
                <w:noProof/>
                <w:webHidden/>
              </w:rPr>
              <w:fldChar w:fldCharType="end"/>
            </w:r>
          </w:hyperlink>
        </w:p>
        <w:p w14:paraId="691B7652" w14:textId="70D84947" w:rsidR="00C21BCE" w:rsidRPr="00843E00" w:rsidRDefault="00FE172B" w:rsidP="00C21BCE">
          <w:pPr>
            <w:rPr>
              <w:highlight w:val="yellow"/>
            </w:rPr>
          </w:pPr>
          <w:r w:rsidRPr="00843E00">
            <w:rPr>
              <w:highlight w:val="yellow"/>
            </w:rPr>
            <w:fldChar w:fldCharType="end"/>
          </w:r>
        </w:p>
      </w:sdtContent>
    </w:sdt>
    <w:p w14:paraId="2CECE70D" w14:textId="01AD1C18" w:rsidR="00C21BCE" w:rsidRPr="00843E00" w:rsidRDefault="00C21BCE">
      <w:pPr>
        <w:jc w:val="left"/>
        <w:rPr>
          <w:rFonts w:asciiTheme="majorHAnsi" w:eastAsiaTheme="majorEastAsia" w:hAnsiTheme="majorHAnsi" w:cs="Calibri"/>
          <w:b/>
          <w:bCs/>
          <w:color w:val="262626" w:themeColor="text1" w:themeTint="D9"/>
          <w:sz w:val="28"/>
          <w:szCs w:val="28"/>
          <w:highlight w:val="yellow"/>
        </w:rPr>
      </w:pPr>
      <w:r w:rsidRPr="00843E00">
        <w:rPr>
          <w:highlight w:val="yellow"/>
        </w:rPr>
        <w:br w:type="page"/>
      </w:r>
    </w:p>
    <w:p w14:paraId="242267B1" w14:textId="6051606C" w:rsidR="004C7F1E" w:rsidRPr="00843E00" w:rsidRDefault="004C7F1E" w:rsidP="007553CA">
      <w:pPr>
        <w:pStyle w:val="Nagwek1"/>
      </w:pPr>
      <w:bookmarkStart w:id="2" w:name="_Toc182475850"/>
      <w:r w:rsidRPr="00843E00">
        <w:lastRenderedPageBreak/>
        <w:t>Przedmiot i zakres wyceny</w:t>
      </w:r>
      <w:bookmarkEnd w:id="2"/>
    </w:p>
    <w:p w14:paraId="451D8A36" w14:textId="374FA729" w:rsidR="00BC5EF7" w:rsidRPr="00D93A6B" w:rsidRDefault="00601A9E" w:rsidP="00F018A2">
      <w:pPr>
        <w:pStyle w:val="tekstakapitw"/>
      </w:pPr>
      <w:bookmarkStart w:id="3" w:name="_Hlk182475727"/>
      <w:r w:rsidRPr="00D55B65">
        <w:t xml:space="preserve">Przedmiotem wyceny jest lokal </w:t>
      </w:r>
      <w:r>
        <w:t>nie</w:t>
      </w:r>
      <w:r w:rsidRPr="00D55B65">
        <w:t xml:space="preserve">mieszkalny nr </w:t>
      </w:r>
      <w:r>
        <w:t>4</w:t>
      </w:r>
      <w:r w:rsidRPr="00D55B65">
        <w:t xml:space="preserve"> o powierzchni użytkowej </w:t>
      </w:r>
      <w:r>
        <w:t>38,87</w:t>
      </w:r>
      <w:r w:rsidRPr="00D55B65">
        <w:t xml:space="preserve"> m</w:t>
      </w:r>
      <w:r w:rsidRPr="00D55B65">
        <w:rPr>
          <w:vertAlign w:val="superscript"/>
        </w:rPr>
        <w:t>2</w:t>
      </w:r>
      <w:r w:rsidRPr="00D55B65">
        <w:t xml:space="preserve"> położony w budynku wielorodzinnym przy ulicy Rynek Łazarski 11 w Poznaniu, woj. wielkopolskie, zapisany w księdze wieczystej nr</w:t>
      </w:r>
      <w:r>
        <w:t> PO1P/00250025/2</w:t>
      </w:r>
      <w:r w:rsidRPr="00D55B65">
        <w:t>. Identyfikator lokalu zgodnie z danymi ewidencji gruntów i budynków to</w:t>
      </w:r>
      <w:r>
        <w:t> 306401_1.0039.AR_32.86.9_BUD.19_LOK</w:t>
      </w:r>
      <w:r w:rsidRPr="00D55B65">
        <w:t xml:space="preserve">. Z własnością nieruchomości lokalowej związany jest udział </w:t>
      </w:r>
      <w:r>
        <w:t>3887/123149</w:t>
      </w:r>
      <w:r w:rsidRPr="00D55B65">
        <w:t xml:space="preserve"> w nieruchomości wspólnej zapisanej w księdze wieczystej nr PO1P/00124375/8</w:t>
      </w:r>
      <w:r w:rsidR="009C5E5D" w:rsidRPr="00D93A6B">
        <w:t xml:space="preserve">. </w:t>
      </w:r>
      <w:bookmarkEnd w:id="3"/>
    </w:p>
    <w:p w14:paraId="142E3C5C" w14:textId="7F8B30E1" w:rsidR="00DB0E18" w:rsidRPr="00D93A6B" w:rsidRDefault="00942DF2" w:rsidP="00F018A2">
      <w:pPr>
        <w:pStyle w:val="tekstakapitw"/>
      </w:pPr>
      <w:r w:rsidRPr="00D93A6B">
        <w:t xml:space="preserve">Zakres wyceny obejmuje </w:t>
      </w:r>
      <w:r w:rsidR="0046064F" w:rsidRPr="00D93A6B">
        <w:t>prawo własności nieruchomości lokalowej wraz ze związanym z nim udziałem w nieruchomości wspólnej, którą stanowi grunt oraz części budynku i urządzenia, które nie służą wyłącznie do</w:t>
      </w:r>
      <w:r w:rsidR="00E63DA5" w:rsidRPr="00D93A6B">
        <w:t> </w:t>
      </w:r>
      <w:r w:rsidR="0046064F" w:rsidRPr="00D93A6B">
        <w:t>użytku właścicieli lokali. Zakres wyceny jest tożsamy z przedmiotem wyceny – nie podlegają wyłączeniu żadne części składowe nieruchomości</w:t>
      </w:r>
      <w:r w:rsidR="001E1B2C" w:rsidRPr="00D93A6B">
        <w:t xml:space="preserve">. </w:t>
      </w:r>
      <w:r w:rsidR="002770AF" w:rsidRPr="00D93A6B">
        <w:t xml:space="preserve">Wartość </w:t>
      </w:r>
      <w:r w:rsidR="001E1B2C" w:rsidRPr="00D93A6B">
        <w:t>rynkową lokalu o</w:t>
      </w:r>
      <w:r w:rsidR="004C7F1E" w:rsidRPr="00D93A6B">
        <w:t>kreślono</w:t>
      </w:r>
      <w:r w:rsidR="009F0356" w:rsidRPr="00D93A6B">
        <w:t xml:space="preserve"> </w:t>
      </w:r>
      <w:r w:rsidR="004C7F1E" w:rsidRPr="00D93A6B">
        <w:t>według stanu i</w:t>
      </w:r>
      <w:r w:rsidR="001E1B2C" w:rsidRPr="00D93A6B">
        <w:t> </w:t>
      </w:r>
      <w:r w:rsidR="004C7F1E" w:rsidRPr="00D93A6B">
        <w:t xml:space="preserve">cen (stanu rynku) aktualnych na dzień </w:t>
      </w:r>
      <w:r w:rsidR="002770AF" w:rsidRPr="00D93A6B">
        <w:t>sporządzenia niniejszego opracowania</w:t>
      </w:r>
      <w:r w:rsidR="004C7F1E" w:rsidRPr="00D93A6B">
        <w:t>.</w:t>
      </w:r>
    </w:p>
    <w:p w14:paraId="51202445" w14:textId="7A79207A" w:rsidR="004C7F1E" w:rsidRPr="00843E00" w:rsidRDefault="004C7F1E" w:rsidP="007553CA">
      <w:pPr>
        <w:pStyle w:val="Nagwek1"/>
      </w:pPr>
      <w:bookmarkStart w:id="4" w:name="_Toc182475851"/>
      <w:r w:rsidRPr="00843E00">
        <w:t>Cel wyceny</w:t>
      </w:r>
      <w:bookmarkEnd w:id="4"/>
    </w:p>
    <w:p w14:paraId="591C39AA" w14:textId="09D93A6E" w:rsidR="004C7F1E" w:rsidRPr="00843E00" w:rsidRDefault="004C7F1E" w:rsidP="005F4EC1">
      <w:pPr>
        <w:pStyle w:val="tekstakapitw"/>
      </w:pPr>
      <w:r w:rsidRPr="00843E00">
        <w:t xml:space="preserve">Wartość </w:t>
      </w:r>
      <w:r w:rsidR="004657B3" w:rsidRPr="00843E00">
        <w:t>nieruchomości</w:t>
      </w:r>
      <w:r w:rsidRPr="00843E00">
        <w:t xml:space="preserve"> </w:t>
      </w:r>
      <w:r w:rsidR="00674B14" w:rsidRPr="00843E00">
        <w:t>określono dla potrzeb sporządzenia opisu i oszacowania przez organ egzekucyjny</w:t>
      </w:r>
      <w:r w:rsidRPr="00843E00">
        <w:t>.</w:t>
      </w:r>
    </w:p>
    <w:p w14:paraId="2ADD1D5B" w14:textId="0E783EFC" w:rsidR="004C7F1E" w:rsidRPr="00843E00" w:rsidRDefault="004C7F1E" w:rsidP="007553CA">
      <w:pPr>
        <w:pStyle w:val="Nagwek1"/>
      </w:pPr>
      <w:bookmarkStart w:id="5" w:name="_Toc182475852"/>
      <w:r w:rsidRPr="00843E00">
        <w:t>Podstawy wyceny i źródła danych o nieruchomości</w:t>
      </w:r>
      <w:bookmarkEnd w:id="5"/>
    </w:p>
    <w:p w14:paraId="7FBBE36D" w14:textId="16FC0468" w:rsidR="004C7F1E" w:rsidRPr="00843E00" w:rsidRDefault="004C7F1E" w:rsidP="008443A5">
      <w:pPr>
        <w:pStyle w:val="Nagwek2"/>
      </w:pPr>
      <w:bookmarkStart w:id="6" w:name="_Toc182475853"/>
      <w:r w:rsidRPr="00843E00">
        <w:t>Podstawy formalne</w:t>
      </w:r>
      <w:bookmarkEnd w:id="6"/>
    </w:p>
    <w:p w14:paraId="2EE3B6E8" w14:textId="2717A458" w:rsidR="004C7F1E" w:rsidRPr="00F4729A" w:rsidRDefault="00960366" w:rsidP="00110369">
      <w:pPr>
        <w:pStyle w:val="tekstakapitw"/>
      </w:pPr>
      <w:r w:rsidRPr="00F4729A">
        <w:t xml:space="preserve">Podstawą formalną </w:t>
      </w:r>
      <w:r w:rsidR="00110369" w:rsidRPr="00F4729A">
        <w:t xml:space="preserve">sporządzenia operatu szacunkowego jest </w:t>
      </w:r>
      <w:r w:rsidR="00D6765B" w:rsidRPr="00F4729A">
        <w:t>postanowienie</w:t>
      </w:r>
      <w:r w:rsidR="004C7F1E" w:rsidRPr="00F4729A">
        <w:t xml:space="preserve"> </w:t>
      </w:r>
      <w:r w:rsidR="00402A92" w:rsidRPr="00F4729A">
        <w:t xml:space="preserve">nr </w:t>
      </w:r>
      <w:r w:rsidR="006F3716" w:rsidRPr="00F4729A">
        <w:t>3020-SEE.7112.2.2024.4</w:t>
      </w:r>
      <w:r w:rsidR="00402A92" w:rsidRPr="00F4729A">
        <w:t xml:space="preserve"> </w:t>
      </w:r>
      <w:r w:rsidR="004C7F1E" w:rsidRPr="00F4729A">
        <w:t xml:space="preserve">z dnia </w:t>
      </w:r>
      <w:r w:rsidR="00F4729A" w:rsidRPr="00F4729A">
        <w:t>04.09.2024</w:t>
      </w:r>
      <w:r w:rsidR="004C7F1E" w:rsidRPr="00F4729A">
        <w:t xml:space="preserve"> r.</w:t>
      </w:r>
      <w:r w:rsidR="00110369" w:rsidRPr="00F4729A">
        <w:t xml:space="preserve"> </w:t>
      </w:r>
      <w:r w:rsidR="00402A92" w:rsidRPr="00F4729A">
        <w:t>Naczelnik</w:t>
      </w:r>
      <w:r w:rsidR="00110369" w:rsidRPr="00F4729A">
        <w:t>a</w:t>
      </w:r>
      <w:r w:rsidR="00402A92" w:rsidRPr="00F4729A">
        <w:t xml:space="preserve"> </w:t>
      </w:r>
      <w:r w:rsidR="006F3716" w:rsidRPr="00F4729A">
        <w:t>Urzędu Skarbowego Poznań-Grunwald</w:t>
      </w:r>
      <w:r w:rsidR="00900526" w:rsidRPr="00F4729A">
        <w:t xml:space="preserve">, ul. </w:t>
      </w:r>
      <w:r w:rsidR="00F4729A" w:rsidRPr="00F4729A">
        <w:t>Smoluchowskiego 1</w:t>
      </w:r>
      <w:r w:rsidR="00900526" w:rsidRPr="00F4729A">
        <w:t>,</w:t>
      </w:r>
      <w:r w:rsidR="00D6765B" w:rsidRPr="00F4729A">
        <w:t xml:space="preserve"> </w:t>
      </w:r>
      <w:r w:rsidR="00900526" w:rsidRPr="00F4729A">
        <w:t>6</w:t>
      </w:r>
      <w:r w:rsidR="00F4729A" w:rsidRPr="00F4729A">
        <w:t>0</w:t>
      </w:r>
      <w:r w:rsidR="00900526" w:rsidRPr="00F4729A">
        <w:t>-</w:t>
      </w:r>
      <w:r w:rsidR="00F4729A" w:rsidRPr="00F4729A">
        <w:t>179</w:t>
      </w:r>
      <w:r w:rsidR="00F40AD2" w:rsidRPr="00F4729A">
        <w:t> </w:t>
      </w:r>
      <w:r w:rsidR="00900526" w:rsidRPr="00F4729A">
        <w:t>Poznań</w:t>
      </w:r>
      <w:r w:rsidR="00205099" w:rsidRPr="00F4729A">
        <w:t>.</w:t>
      </w:r>
    </w:p>
    <w:p w14:paraId="427E7F84" w14:textId="0B7A77B9" w:rsidR="004C7F1E" w:rsidRPr="00843E00" w:rsidRDefault="00DE6CBD" w:rsidP="00DE6CBD">
      <w:pPr>
        <w:pStyle w:val="tekstakapitw"/>
      </w:pPr>
      <w:r w:rsidRPr="00F4729A">
        <w:t xml:space="preserve">Autorem </w:t>
      </w:r>
      <w:r w:rsidR="00C05B19" w:rsidRPr="00F4729A">
        <w:t>operatu szacunkowego</w:t>
      </w:r>
      <w:r w:rsidRPr="00F4729A">
        <w:t xml:space="preserve"> jest </w:t>
      </w:r>
      <w:r w:rsidR="00275BD0" w:rsidRPr="00F4729A">
        <w:t>rzeczoznawca majątkowy Wojciech Gryglaszewski</w:t>
      </w:r>
      <w:r w:rsidR="00036FF8" w:rsidRPr="00F4729A">
        <w:t xml:space="preserve"> (u</w:t>
      </w:r>
      <w:r w:rsidR="00753F83" w:rsidRPr="00F4729A">
        <w:t>prawnienia zawodowe</w:t>
      </w:r>
      <w:r w:rsidR="00753F83" w:rsidRPr="00843E00">
        <w:t xml:space="preserve"> </w:t>
      </w:r>
      <w:r w:rsidR="00036FF8" w:rsidRPr="00843E00">
        <w:t xml:space="preserve">do szacowania nieruchomości </w:t>
      </w:r>
      <w:r w:rsidR="00753F83" w:rsidRPr="00843E00">
        <w:t>nr 4659</w:t>
      </w:r>
      <w:r w:rsidR="00036FF8" w:rsidRPr="00843E00">
        <w:t>)</w:t>
      </w:r>
      <w:r w:rsidR="00275BD0" w:rsidRPr="00843E00">
        <w:t xml:space="preserve">, </w:t>
      </w:r>
      <w:r w:rsidR="004C7F1E" w:rsidRPr="00843E00">
        <w:t>Biuro Rzeczoznawcy Majątkowego Wojciech Gryglaszewski, ul.</w:t>
      </w:r>
      <w:r w:rsidR="00E65158" w:rsidRPr="00843E00">
        <w:t> </w:t>
      </w:r>
      <w:r w:rsidR="004C7F1E" w:rsidRPr="00843E00">
        <w:t>E.</w:t>
      </w:r>
      <w:r w:rsidR="00E65158" w:rsidRPr="00843E00">
        <w:t> </w:t>
      </w:r>
      <w:r w:rsidR="004C7F1E" w:rsidRPr="00843E00">
        <w:t>Orzeszkowej 16/LU-1, 60-778 Poznań, NIP 9661786249</w:t>
      </w:r>
      <w:r w:rsidR="00E65158" w:rsidRPr="00843E00">
        <w:t>.</w:t>
      </w:r>
    </w:p>
    <w:p w14:paraId="1119BF76" w14:textId="4F65E5BF" w:rsidR="00CD4641" w:rsidRPr="00843E00" w:rsidRDefault="00CD4641" w:rsidP="008443A5">
      <w:pPr>
        <w:pStyle w:val="Nagwek2"/>
      </w:pPr>
      <w:bookmarkStart w:id="7" w:name="_Toc182475854"/>
      <w:r w:rsidRPr="00843E00">
        <w:t>Podstawy prawne</w:t>
      </w:r>
      <w:bookmarkEnd w:id="7"/>
    </w:p>
    <w:p w14:paraId="553EB376" w14:textId="77777777" w:rsidR="00131887" w:rsidRPr="00C1228D" w:rsidRDefault="00131887" w:rsidP="00131887">
      <w:pPr>
        <w:pStyle w:val="Akapitzlist"/>
        <w:ind w:left="714" w:hanging="357"/>
        <w:rPr>
          <w:lang w:eastAsia="pl-PL"/>
        </w:rPr>
      </w:pPr>
      <w:r w:rsidRPr="00C1228D">
        <w:rPr>
          <w:lang w:eastAsia="pl-PL"/>
        </w:rPr>
        <w:t>ustawa z dnia 17.06.1966 r. o postępowaniu egzekucyjnym w administracji (Dz. U. z 2023 r., poz. 2505 ze zm.)</w:t>
      </w:r>
    </w:p>
    <w:p w14:paraId="6177AB47" w14:textId="77777777" w:rsidR="00131887" w:rsidRPr="00926BF3" w:rsidRDefault="00131887" w:rsidP="00131887">
      <w:pPr>
        <w:pStyle w:val="Akapitzlist"/>
      </w:pPr>
      <w:r w:rsidRPr="00C1228D">
        <w:rPr>
          <w:lang w:eastAsia="pl-PL"/>
        </w:rPr>
        <w:t xml:space="preserve">rozporządzenie Ministra Finansów z dnia 29.05.2014 r. w sprawie szczegółowego sposobu </w:t>
      </w:r>
      <w:r w:rsidRPr="00926BF3">
        <w:rPr>
          <w:lang w:eastAsia="pl-PL"/>
        </w:rPr>
        <w:t>przeprowadzenia opisu i oszacowania wartości nieruchomości (Dz. U. z 2014 r. poz. 742)</w:t>
      </w:r>
    </w:p>
    <w:p w14:paraId="78524791" w14:textId="63413702" w:rsidR="00131887" w:rsidRPr="00926BF3" w:rsidRDefault="00AB371E" w:rsidP="00131887">
      <w:pPr>
        <w:pStyle w:val="Akapitzlist"/>
      </w:pPr>
      <w:r w:rsidRPr="00926BF3">
        <w:rPr>
          <w:lang w:eastAsia="pl-PL"/>
        </w:rPr>
        <w:t xml:space="preserve">ustawa z dnia 24.06.1994 r. o własności lokali (Dz. U. z </w:t>
      </w:r>
      <w:r w:rsidR="00926BF3" w:rsidRPr="00926BF3">
        <w:rPr>
          <w:lang w:eastAsia="pl-PL"/>
        </w:rPr>
        <w:t>2023</w:t>
      </w:r>
      <w:r w:rsidRPr="00926BF3">
        <w:rPr>
          <w:lang w:eastAsia="pl-PL"/>
        </w:rPr>
        <w:t xml:space="preserve"> r. poz. </w:t>
      </w:r>
      <w:r w:rsidR="00926BF3" w:rsidRPr="00926BF3">
        <w:rPr>
          <w:lang w:eastAsia="pl-PL"/>
        </w:rPr>
        <w:t>1688 ze zm.)</w:t>
      </w:r>
    </w:p>
    <w:p w14:paraId="46F2B4D5" w14:textId="03450D53" w:rsidR="00131887" w:rsidRPr="00926BF3" w:rsidRDefault="00131887" w:rsidP="00131887">
      <w:pPr>
        <w:pStyle w:val="Akapitzlist"/>
      </w:pPr>
      <w:r w:rsidRPr="00926BF3">
        <w:t>ustawa z dnia 23.04.1964 r. – Kodeks cywilny (Dz. U. z 2024 r. poz. 1061</w:t>
      </w:r>
      <w:r w:rsidR="00926BF3" w:rsidRPr="00926BF3">
        <w:t xml:space="preserve"> ze zm.</w:t>
      </w:r>
      <w:r w:rsidRPr="00926BF3">
        <w:t>)</w:t>
      </w:r>
    </w:p>
    <w:p w14:paraId="68103AC0" w14:textId="21A106CD" w:rsidR="00131887" w:rsidRPr="00926BF3" w:rsidRDefault="00131887" w:rsidP="00131887">
      <w:pPr>
        <w:pStyle w:val="Akapitzlist"/>
      </w:pPr>
      <w:r w:rsidRPr="00926BF3">
        <w:t>ustawa z dnia 21.08.1997 r. o gospodarce nieruchomościami (Dz. U. z 2024 r. poz. 1145</w:t>
      </w:r>
      <w:r w:rsidR="00926BF3" w:rsidRPr="00926BF3">
        <w:t xml:space="preserve"> ze zm.</w:t>
      </w:r>
      <w:r w:rsidRPr="00926BF3">
        <w:t>)</w:t>
      </w:r>
    </w:p>
    <w:p w14:paraId="4780AFAA" w14:textId="1BF2A6E8" w:rsidR="003663F2" w:rsidRPr="00926BF3" w:rsidRDefault="00131887">
      <w:pPr>
        <w:pStyle w:val="Akapitzlist"/>
        <w:rPr>
          <w:lang w:eastAsia="pl-PL"/>
        </w:rPr>
      </w:pPr>
      <w:r w:rsidRPr="00926BF3">
        <w:t>rozporządzenie Ministra Rozwoju i Technologii z dnia 05.09.2023 r. w sprawie wyceny nieruchomości (Dz. U. z 2023 poz. 1832)</w:t>
      </w:r>
    </w:p>
    <w:p w14:paraId="3A4A0214" w14:textId="30695F7F" w:rsidR="00CD4641" w:rsidRPr="00AE5CE1" w:rsidRDefault="00CD4641" w:rsidP="008443A5">
      <w:pPr>
        <w:pStyle w:val="Nagwek2"/>
      </w:pPr>
      <w:bookmarkStart w:id="8" w:name="_Toc182475855"/>
      <w:r w:rsidRPr="00AE5CE1">
        <w:lastRenderedPageBreak/>
        <w:t>Źródła danych o nieruchomości</w:t>
      </w:r>
      <w:bookmarkEnd w:id="8"/>
    </w:p>
    <w:p w14:paraId="5C72DEF7" w14:textId="6B607149" w:rsidR="00A63979" w:rsidRPr="00DD4E59" w:rsidRDefault="00A63979" w:rsidP="00551A99">
      <w:pPr>
        <w:pStyle w:val="Akapitzlist"/>
      </w:pPr>
      <w:r w:rsidRPr="00AE5CE1">
        <w:t xml:space="preserve">księgi wieczyste nr </w:t>
      </w:r>
      <w:r w:rsidR="006477FF">
        <w:t>PO1P/00250025/2</w:t>
      </w:r>
      <w:r w:rsidRPr="00AE5CE1">
        <w:t xml:space="preserve"> i </w:t>
      </w:r>
      <w:r w:rsidR="00D93A6B" w:rsidRPr="00AE5CE1">
        <w:t>PO1P/00124375/8</w:t>
      </w:r>
      <w:r w:rsidR="005C0222" w:rsidRPr="00AE5CE1">
        <w:t xml:space="preserve"> </w:t>
      </w:r>
      <w:r w:rsidRPr="00AE5CE1">
        <w:t>prowadzone przez Sąd Rejonowy Poznań-</w:t>
      </w:r>
      <w:r w:rsidRPr="00DD4E59">
        <w:t>Stare Miasto w Poznaniu, Wydział V Ksiąg Wieczystych</w:t>
      </w:r>
    </w:p>
    <w:p w14:paraId="3DE0A0DE" w14:textId="3D413C16" w:rsidR="00A63979" w:rsidRPr="00DD4E59" w:rsidRDefault="00B724FA" w:rsidP="00551A99">
      <w:pPr>
        <w:pStyle w:val="Akapitzlist"/>
      </w:pPr>
      <w:r w:rsidRPr="00DD4E59">
        <w:t xml:space="preserve">wypis z </w:t>
      </w:r>
      <w:r w:rsidR="00AE5CE1" w:rsidRPr="00DD4E59">
        <w:t>kartoteki</w:t>
      </w:r>
      <w:r w:rsidRPr="00DD4E59">
        <w:t xml:space="preserve"> lokali z dnia</w:t>
      </w:r>
      <w:r w:rsidR="00303A30" w:rsidRPr="00DD4E59">
        <w:t xml:space="preserve"> </w:t>
      </w:r>
      <w:r w:rsidR="00AE5CE1" w:rsidRPr="00DD4E59">
        <w:t>16.09.2024</w:t>
      </w:r>
      <w:r w:rsidR="00303A30" w:rsidRPr="00DD4E59">
        <w:t xml:space="preserve"> r.</w:t>
      </w:r>
      <w:r w:rsidR="00C50B8C" w:rsidRPr="00DD4E59">
        <w:t xml:space="preserve"> m. in. dla lokalu o identyfikatorze </w:t>
      </w:r>
      <w:r w:rsidR="006477FF">
        <w:t>306401_1.0039.AR_32.86.9_BUD.19_LOK</w:t>
      </w:r>
      <w:r w:rsidR="00C50B8C" w:rsidRPr="00DD4E59">
        <w:t xml:space="preserve"> </w:t>
      </w:r>
    </w:p>
    <w:p w14:paraId="03B60126" w14:textId="443F518D" w:rsidR="00C50B8C" w:rsidRPr="00DD4E59" w:rsidRDefault="00C50B8C" w:rsidP="00C50B8C">
      <w:pPr>
        <w:pStyle w:val="Akapitzlist"/>
      </w:pPr>
      <w:r w:rsidRPr="00DD4E59">
        <w:t>wypis z kartoteki budynków z dnia 16.09.2024 r. dla budynku przy ul. Rynek Łazarski 11</w:t>
      </w:r>
    </w:p>
    <w:p w14:paraId="5816F4B1" w14:textId="0E122D10" w:rsidR="00C50B8C" w:rsidRPr="00DD4E59" w:rsidRDefault="00DD4E59">
      <w:pPr>
        <w:pStyle w:val="Akapitzlist"/>
      </w:pPr>
      <w:r w:rsidRPr="00DD4E59">
        <w:t>uproszczony wypis z rejestru gruntów z dnia 16.09.2024 r. dla działki ewid. nr 86/1</w:t>
      </w:r>
    </w:p>
    <w:p w14:paraId="6D883724" w14:textId="65C1D50B" w:rsidR="00A63979" w:rsidRPr="00DD4E59" w:rsidRDefault="009279B4">
      <w:pPr>
        <w:pStyle w:val="Akapitzlist"/>
      </w:pPr>
      <w:r w:rsidRPr="00DD4E59">
        <w:t>Studium uwarunkowań i kierunków zagospodarowania przestrzennego miasta Poznania (</w:t>
      </w:r>
      <w:r w:rsidR="00D6765B" w:rsidRPr="00DD4E59">
        <w:t>Uchwała Nr LXXXVIII/1670/VIII/2023 Rady Miasta Poznania z dnia 11.03.2023 r.</w:t>
      </w:r>
      <w:r w:rsidRPr="00DD4E59">
        <w:t>)</w:t>
      </w:r>
    </w:p>
    <w:p w14:paraId="1DB85FC2" w14:textId="4B8B771A" w:rsidR="00A63979" w:rsidRPr="00DD4E59" w:rsidRDefault="00A63979" w:rsidP="00551A99">
      <w:pPr>
        <w:pStyle w:val="Akapitzlist"/>
      </w:pPr>
      <w:r w:rsidRPr="00DD4E59">
        <w:t>System Informacji Przestrzennej Miasta Poznania</w:t>
      </w:r>
    </w:p>
    <w:p w14:paraId="453E5CBC" w14:textId="40650DC4" w:rsidR="00A63979" w:rsidRPr="008A4328" w:rsidRDefault="00A63979" w:rsidP="00551A99">
      <w:pPr>
        <w:pStyle w:val="Akapitzlist"/>
      </w:pPr>
      <w:r w:rsidRPr="008A4328">
        <w:t>oględziny nieruchomości i dokumentacja fotograficzna</w:t>
      </w:r>
    </w:p>
    <w:p w14:paraId="72BD28F7" w14:textId="38ADBF5F" w:rsidR="00CD4641" w:rsidRPr="008A4328" w:rsidRDefault="00CD4641" w:rsidP="007553CA">
      <w:pPr>
        <w:pStyle w:val="Nagwek1"/>
      </w:pPr>
      <w:bookmarkStart w:id="9" w:name="_Toc182475856"/>
      <w:r w:rsidRPr="008A4328">
        <w:t>Daty istotne dla określenia wartości</w:t>
      </w:r>
      <w:bookmarkEnd w:id="9"/>
    </w:p>
    <w:p w14:paraId="5DD97FCB" w14:textId="1BBB7CA4" w:rsidR="00CD4641" w:rsidRPr="008A4328" w:rsidRDefault="00CD4641" w:rsidP="00CD4641">
      <w:pPr>
        <w:pStyle w:val="Akapitzlist"/>
      </w:pPr>
      <w:r w:rsidRPr="008A4328">
        <w:t xml:space="preserve">data, na którą </w:t>
      </w:r>
      <w:r w:rsidR="00CA027F" w:rsidRPr="008A4328">
        <w:t xml:space="preserve">została </w:t>
      </w:r>
      <w:r w:rsidRPr="008A4328">
        <w:t>określon</w:t>
      </w:r>
      <w:r w:rsidR="00CA027F" w:rsidRPr="008A4328">
        <w:t>a</w:t>
      </w:r>
      <w:r w:rsidRPr="008A4328">
        <w:t xml:space="preserve"> wartość: </w:t>
      </w:r>
      <w:r w:rsidR="00DD4E59" w:rsidRPr="008A4328">
        <w:t>29.11</w:t>
      </w:r>
      <w:r w:rsidR="0084653B" w:rsidRPr="008A4328">
        <w:t>.202</w:t>
      </w:r>
      <w:r w:rsidR="00DD4E59" w:rsidRPr="008A4328">
        <w:t>4</w:t>
      </w:r>
      <w:r w:rsidRPr="008A4328">
        <w:t xml:space="preserve"> r.</w:t>
      </w:r>
    </w:p>
    <w:p w14:paraId="139ED903" w14:textId="6CFF37C3" w:rsidR="00CA027F" w:rsidRPr="008A4328" w:rsidRDefault="00CA027F" w:rsidP="00CA027F">
      <w:pPr>
        <w:pStyle w:val="Akapitzlist"/>
      </w:pPr>
      <w:r w:rsidRPr="008A4328">
        <w:t xml:space="preserve">data sporządzenia operatu szacunkowego: </w:t>
      </w:r>
      <w:r w:rsidR="00DD4E59" w:rsidRPr="008A4328">
        <w:t>2</w:t>
      </w:r>
      <w:r w:rsidR="0054298D" w:rsidRPr="008A4328">
        <w:t>9</w:t>
      </w:r>
      <w:r w:rsidRPr="008A4328">
        <w:t>.</w:t>
      </w:r>
      <w:r w:rsidR="00DD4E59" w:rsidRPr="008A4328">
        <w:t>11</w:t>
      </w:r>
      <w:r w:rsidRPr="008A4328">
        <w:t>.202</w:t>
      </w:r>
      <w:r w:rsidR="00DD4E59" w:rsidRPr="008A4328">
        <w:t>4</w:t>
      </w:r>
      <w:r w:rsidRPr="008A4328">
        <w:t xml:space="preserve"> r.</w:t>
      </w:r>
    </w:p>
    <w:p w14:paraId="7BC0769C" w14:textId="53915F12" w:rsidR="00CA027F" w:rsidRPr="008A4328" w:rsidRDefault="00CA027F" w:rsidP="00CA027F">
      <w:pPr>
        <w:pStyle w:val="Akapitzlist"/>
      </w:pPr>
      <w:r w:rsidRPr="008A4328">
        <w:t xml:space="preserve">data oględzin nieruchomości: </w:t>
      </w:r>
      <w:r w:rsidR="008A4328" w:rsidRPr="008A4328">
        <w:t>0</w:t>
      </w:r>
      <w:r w:rsidR="00D6765B" w:rsidRPr="008A4328">
        <w:t>5</w:t>
      </w:r>
      <w:r w:rsidRPr="008A4328">
        <w:t>.</w:t>
      </w:r>
      <w:r w:rsidR="008A4328" w:rsidRPr="008A4328">
        <w:t>11</w:t>
      </w:r>
      <w:r w:rsidRPr="008A4328">
        <w:t>.202</w:t>
      </w:r>
      <w:r w:rsidR="008A4328" w:rsidRPr="008A4328">
        <w:t>4</w:t>
      </w:r>
      <w:r w:rsidRPr="008A4328">
        <w:t xml:space="preserve"> r.</w:t>
      </w:r>
    </w:p>
    <w:p w14:paraId="7C087685" w14:textId="338BC602" w:rsidR="00CD4641" w:rsidRPr="008A4328" w:rsidRDefault="00CD4641" w:rsidP="00CD4641">
      <w:pPr>
        <w:pStyle w:val="Akapitzlist"/>
      </w:pPr>
      <w:r w:rsidRPr="008A4328">
        <w:t xml:space="preserve">data, na którą przyjęto stan nieruchomości: </w:t>
      </w:r>
      <w:r w:rsidR="008A4328" w:rsidRPr="008A4328">
        <w:t>0</w:t>
      </w:r>
      <w:r w:rsidR="00D6765B" w:rsidRPr="008A4328">
        <w:t>5</w:t>
      </w:r>
      <w:r w:rsidR="00C03313" w:rsidRPr="008A4328">
        <w:t>.</w:t>
      </w:r>
      <w:r w:rsidR="008A4328" w:rsidRPr="008A4328">
        <w:t>11</w:t>
      </w:r>
      <w:r w:rsidR="00C03313" w:rsidRPr="008A4328">
        <w:t>.202</w:t>
      </w:r>
      <w:r w:rsidR="008A4328" w:rsidRPr="008A4328">
        <w:t>4</w:t>
      </w:r>
      <w:r w:rsidRPr="008A4328">
        <w:t xml:space="preserve"> r.</w:t>
      </w:r>
    </w:p>
    <w:p w14:paraId="35133654" w14:textId="15CB7CD1" w:rsidR="00CD4641" w:rsidRPr="008A4328" w:rsidRDefault="00CD4641" w:rsidP="007553CA">
      <w:pPr>
        <w:pStyle w:val="Nagwek1"/>
      </w:pPr>
      <w:bookmarkStart w:id="10" w:name="_Toc182475857"/>
      <w:r w:rsidRPr="008A4328">
        <w:t>Opis stanu nieruchomości</w:t>
      </w:r>
      <w:bookmarkEnd w:id="10"/>
    </w:p>
    <w:p w14:paraId="3D17F6AE" w14:textId="55AB6C32" w:rsidR="00CD4641" w:rsidRPr="008A4328" w:rsidRDefault="00D9236D" w:rsidP="008443A5">
      <w:pPr>
        <w:pStyle w:val="Nagwek2"/>
      </w:pPr>
      <w:bookmarkStart w:id="11" w:name="_Toc182475858"/>
      <w:r w:rsidRPr="008A4328">
        <w:t>Stan prawny</w:t>
      </w:r>
      <w:bookmarkEnd w:id="11"/>
    </w:p>
    <w:p w14:paraId="41A18AC3" w14:textId="5166F68A" w:rsidR="00DD0FE7" w:rsidRPr="008A4328" w:rsidRDefault="00DD0FE7" w:rsidP="00DD0FE7">
      <w:pPr>
        <w:pStyle w:val="tekstakapitw"/>
      </w:pPr>
      <w:r w:rsidRPr="008A4328">
        <w:t xml:space="preserve">Dla nieruchomości lokalowej prowadzona jest księga wieczysta nr </w:t>
      </w:r>
      <w:r w:rsidR="006477FF">
        <w:t>PO1P/00250025/2</w:t>
      </w:r>
      <w:r w:rsidRPr="008A4328">
        <w:t xml:space="preserve">. Korzystając z systemu teleinformatycznego </w:t>
      </w:r>
      <w:r w:rsidR="00D6765B" w:rsidRPr="008A4328">
        <w:t xml:space="preserve">Elektroniczne Księgi Wieczyste </w:t>
      </w:r>
      <w:r w:rsidRPr="008A4328">
        <w:t xml:space="preserve">prowadzonego przez Ministerstwo Sprawiedliwości </w:t>
      </w:r>
      <w:r w:rsidR="00D6765B" w:rsidRPr="008A4328">
        <w:t>przeanalizowano</w:t>
      </w:r>
      <w:r w:rsidRPr="008A4328">
        <w:t xml:space="preserve"> treści księgi wieczystej i w dacie </w:t>
      </w:r>
      <w:r w:rsidR="008A4328" w:rsidRPr="008A4328">
        <w:t>05.11.</w:t>
      </w:r>
      <w:r w:rsidR="00D6765B" w:rsidRPr="008A4328">
        <w:t>202</w:t>
      </w:r>
      <w:r w:rsidR="008A4328" w:rsidRPr="008A4328">
        <w:t>4</w:t>
      </w:r>
      <w:r w:rsidRPr="008A4328">
        <w:t xml:space="preserve"> r. </w:t>
      </w:r>
      <w:r w:rsidR="00D6765B" w:rsidRPr="008A4328">
        <w:t xml:space="preserve">stwierdzono </w:t>
      </w:r>
      <w:r w:rsidRPr="008A4328">
        <w:t>następujący stan prawny:</w:t>
      </w:r>
    </w:p>
    <w:tbl>
      <w:tblPr>
        <w:tblStyle w:val="KW"/>
        <w:tblW w:w="0" w:type="auto"/>
        <w:tblLook w:val="04A0" w:firstRow="1" w:lastRow="0" w:firstColumn="1" w:lastColumn="0" w:noHBand="0" w:noVBand="1"/>
      </w:tblPr>
      <w:tblGrid>
        <w:gridCol w:w="1276"/>
        <w:gridCol w:w="7786"/>
      </w:tblGrid>
      <w:tr w:rsidR="00DD0FE7" w:rsidRPr="00843E00" w14:paraId="23DC5A8F" w14:textId="77777777">
        <w:tc>
          <w:tcPr>
            <w:cnfStyle w:val="001000000000" w:firstRow="0" w:lastRow="0" w:firstColumn="1" w:lastColumn="0" w:oddVBand="0" w:evenVBand="0" w:oddHBand="0" w:evenHBand="0" w:firstRowFirstColumn="0" w:firstRowLastColumn="0" w:lastRowFirstColumn="0" w:lastRowLastColumn="0"/>
            <w:tcW w:w="1276" w:type="dxa"/>
          </w:tcPr>
          <w:p w14:paraId="6D55435D" w14:textId="77777777" w:rsidR="00DD0FE7" w:rsidRPr="00D821F2" w:rsidRDefault="00DD0FE7">
            <w:pPr>
              <w:spacing w:line="360" w:lineRule="auto"/>
            </w:pPr>
            <w:r w:rsidRPr="00D821F2">
              <w:t>Dział I-O</w:t>
            </w:r>
          </w:p>
        </w:tc>
        <w:tc>
          <w:tcPr>
            <w:tcW w:w="7786" w:type="dxa"/>
          </w:tcPr>
          <w:p w14:paraId="6C26B343" w14:textId="77777777" w:rsidR="00D51C04" w:rsidRPr="00D821F2" w:rsidRDefault="00D51C04" w:rsidP="00F30BCA">
            <w:pPr>
              <w:spacing w:line="360" w:lineRule="auto"/>
              <w:cnfStyle w:val="000000000000" w:firstRow="0" w:lastRow="0" w:firstColumn="0" w:lastColumn="0" w:oddVBand="0" w:evenVBand="0" w:oddHBand="0" w:evenHBand="0" w:firstRowFirstColumn="0" w:firstRowLastColumn="0" w:lastRowFirstColumn="0" w:lastRowLastColumn="0"/>
            </w:pPr>
            <w:r w:rsidRPr="00D821F2">
              <w:t>Lokal:</w:t>
            </w:r>
          </w:p>
          <w:p w14:paraId="7B16187B" w14:textId="388BF444" w:rsidR="000F2766" w:rsidRPr="00D821F2" w:rsidRDefault="00A1151A" w:rsidP="00F30BCA">
            <w:pPr>
              <w:spacing w:line="360" w:lineRule="auto"/>
              <w:cnfStyle w:val="000000000000" w:firstRow="0" w:lastRow="0" w:firstColumn="0" w:lastColumn="0" w:oddVBand="0" w:evenVBand="0" w:oddHBand="0" w:evenHBand="0" w:firstRowFirstColumn="0" w:firstRowLastColumn="0" w:lastRowFirstColumn="0" w:lastRowLastColumn="0"/>
            </w:pPr>
            <w:r w:rsidRPr="00D821F2">
              <w:t xml:space="preserve">Położenie: </w:t>
            </w:r>
            <w:r w:rsidR="007F4741" w:rsidRPr="00D821F2">
              <w:t>woj. wielkopolskie, pow. M. Poznań, gm. Poznań M., miejscowość Poznań.</w:t>
            </w:r>
          </w:p>
          <w:p w14:paraId="3CADBAEB" w14:textId="5BD5FAE2" w:rsidR="007F4741" w:rsidRPr="00D821F2"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D821F2">
              <w:t xml:space="preserve">Ulica: </w:t>
            </w:r>
            <w:r w:rsidR="00D821F2" w:rsidRPr="00D821F2">
              <w:t xml:space="preserve">Rynek Łazarski 11 </w:t>
            </w:r>
            <w:r w:rsidR="006477FF">
              <w:t>lok. 4</w:t>
            </w:r>
            <w:r w:rsidRPr="00D821F2">
              <w:t>.</w:t>
            </w:r>
          </w:p>
          <w:p w14:paraId="57A7E039" w14:textId="5CBB76A7" w:rsidR="007F4741" w:rsidRPr="00D821F2"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D821F2">
              <w:t xml:space="preserve">Identyfikator lokalu: </w:t>
            </w:r>
            <w:r w:rsidR="006477FF">
              <w:t>306401_1.0039.AR_32.86.9_BUD.19_LOK</w:t>
            </w:r>
          </w:p>
          <w:p w14:paraId="3FFCB280" w14:textId="15EEEB50" w:rsidR="007F4741" w:rsidRPr="00D821F2"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D821F2">
              <w:t xml:space="preserve">Przeznaczenie lokalu: lokal </w:t>
            </w:r>
            <w:r w:rsidR="00601A9E">
              <w:t>nie</w:t>
            </w:r>
            <w:r w:rsidRPr="00D821F2">
              <w:t>mieszkalny.</w:t>
            </w:r>
          </w:p>
          <w:p w14:paraId="4B240573" w14:textId="2D792117" w:rsidR="007F4741" w:rsidRPr="00D821F2"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D821F2">
              <w:t xml:space="preserve">Opis lokalu: </w:t>
            </w:r>
            <w:r w:rsidR="00601A9E">
              <w:t>biuro</w:t>
            </w:r>
            <w:r w:rsidRPr="00D821F2">
              <w:t xml:space="preserve"> – </w:t>
            </w:r>
            <w:r w:rsidR="00D821F2" w:rsidRPr="00D821F2">
              <w:t>1</w:t>
            </w:r>
            <w:r w:rsidRPr="00D821F2">
              <w:t xml:space="preserve">, </w:t>
            </w:r>
            <w:r w:rsidR="00601A9E">
              <w:t>korytarz</w:t>
            </w:r>
            <w:r w:rsidR="00D821F2" w:rsidRPr="00D821F2">
              <w:t xml:space="preserve"> – 1, </w:t>
            </w:r>
            <w:r w:rsidR="00601A9E">
              <w:t>magazyn</w:t>
            </w:r>
            <w:r w:rsidR="00D821F2" w:rsidRPr="00D821F2">
              <w:t xml:space="preserve"> </w:t>
            </w:r>
            <w:r w:rsidRPr="00D821F2">
              <w:t xml:space="preserve">– 1, </w:t>
            </w:r>
            <w:r w:rsidR="00601A9E">
              <w:t xml:space="preserve">przedsionek </w:t>
            </w:r>
            <w:r w:rsidR="00D821F2" w:rsidRPr="00D821F2">
              <w:t xml:space="preserve">– 1, </w:t>
            </w:r>
            <w:r w:rsidR="00601A9E">
              <w:t>WC</w:t>
            </w:r>
            <w:r w:rsidRPr="00D821F2">
              <w:t xml:space="preserve"> – </w:t>
            </w:r>
            <w:r w:rsidR="00D821F2" w:rsidRPr="00D821F2">
              <w:t>1</w:t>
            </w:r>
            <w:r w:rsidRPr="00D821F2">
              <w:t>.</w:t>
            </w:r>
          </w:p>
          <w:p w14:paraId="66A2DBFC" w14:textId="19A64D06" w:rsidR="007F4741" w:rsidRPr="00D821F2"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D821F2">
              <w:t xml:space="preserve">Kondygnacja: </w:t>
            </w:r>
            <w:r w:rsidR="00601A9E">
              <w:t>0</w:t>
            </w:r>
            <w:r w:rsidRPr="00D821F2">
              <w:t>,0.</w:t>
            </w:r>
          </w:p>
          <w:p w14:paraId="375A7236" w14:textId="677B9955" w:rsidR="00E22C8D" w:rsidRPr="00D821F2" w:rsidRDefault="007F4741" w:rsidP="007F4741">
            <w:pPr>
              <w:spacing w:line="360" w:lineRule="auto"/>
              <w:cnfStyle w:val="000000000000" w:firstRow="0" w:lastRow="0" w:firstColumn="0" w:lastColumn="0" w:oddVBand="0" w:evenVBand="0" w:oddHBand="0" w:evenHBand="0" w:firstRowFirstColumn="0" w:firstRowLastColumn="0" w:lastRowFirstColumn="0" w:lastRowLastColumn="0"/>
            </w:pPr>
            <w:r w:rsidRPr="00D821F2">
              <w:t xml:space="preserve">Pole powierzchni użytkowej lokalu wraz z powierzchnią pomieszczeń przynależnych: </w:t>
            </w:r>
            <w:r w:rsidR="006477FF">
              <w:t>38,87</w:t>
            </w:r>
            <w:r w:rsidRPr="00D821F2">
              <w:t xml:space="preserve"> m</w:t>
            </w:r>
            <w:r w:rsidRPr="00D821F2">
              <w:rPr>
                <w:vertAlign w:val="superscript"/>
              </w:rPr>
              <w:t>2</w:t>
            </w:r>
            <w:r w:rsidRPr="00D821F2">
              <w:t xml:space="preserve">. </w:t>
            </w:r>
          </w:p>
        </w:tc>
      </w:tr>
      <w:tr w:rsidR="00DD0FE7" w:rsidRPr="00843E00" w14:paraId="66C9AA73" w14:textId="77777777">
        <w:tc>
          <w:tcPr>
            <w:cnfStyle w:val="001000000000" w:firstRow="0" w:lastRow="0" w:firstColumn="1" w:lastColumn="0" w:oddVBand="0" w:evenVBand="0" w:oddHBand="0" w:evenHBand="0" w:firstRowFirstColumn="0" w:firstRowLastColumn="0" w:lastRowFirstColumn="0" w:lastRowLastColumn="0"/>
            <w:tcW w:w="1276" w:type="dxa"/>
          </w:tcPr>
          <w:p w14:paraId="578AEABA" w14:textId="77777777" w:rsidR="00DD0FE7" w:rsidRPr="0031560C" w:rsidRDefault="00DD0FE7">
            <w:pPr>
              <w:spacing w:line="360" w:lineRule="auto"/>
            </w:pPr>
            <w:r w:rsidRPr="0031560C">
              <w:t>Dział I-Sp</w:t>
            </w:r>
          </w:p>
        </w:tc>
        <w:tc>
          <w:tcPr>
            <w:tcW w:w="7786" w:type="dxa"/>
          </w:tcPr>
          <w:p w14:paraId="075BC60E" w14:textId="5ADEE767" w:rsidR="00DD0FE7" w:rsidRPr="0031560C" w:rsidRDefault="00940F19">
            <w:pPr>
              <w:spacing w:line="360" w:lineRule="auto"/>
              <w:cnfStyle w:val="000000000000" w:firstRow="0" w:lastRow="0" w:firstColumn="0" w:lastColumn="0" w:oddVBand="0" w:evenVBand="0" w:oddHBand="0" w:evenHBand="0" w:firstRowFirstColumn="0" w:firstRowLastColumn="0" w:lastRowFirstColumn="0" w:lastRowLastColumn="0"/>
            </w:pPr>
            <w:r w:rsidRPr="0031560C">
              <w:t xml:space="preserve">Udział związany z własnością lokalu w nieruchomości wspólnej, którą stanowi grunt oraz części budynku i urządzenia, które nie służą wyłącznie do użytku właścicieli lokali: </w:t>
            </w:r>
            <w:r w:rsidR="00601A9E">
              <w:t>3887/123149</w:t>
            </w:r>
            <w:r w:rsidRPr="0031560C">
              <w:t>. Numer księgi wieczystej nieruchomości wspólnej:</w:t>
            </w:r>
            <w:r w:rsidR="007F4741" w:rsidRPr="0031560C">
              <w:t xml:space="preserve"> </w:t>
            </w:r>
            <w:r w:rsidR="00213887" w:rsidRPr="0031560C">
              <w:t>PO1P/</w:t>
            </w:r>
            <w:r w:rsidR="0027493F">
              <w:t>00124375/8</w:t>
            </w:r>
            <w:r w:rsidR="007F4741" w:rsidRPr="0031560C">
              <w:t>.</w:t>
            </w:r>
          </w:p>
        </w:tc>
      </w:tr>
      <w:tr w:rsidR="00DD0FE7" w:rsidRPr="00843E00" w14:paraId="317704D2" w14:textId="77777777">
        <w:tc>
          <w:tcPr>
            <w:cnfStyle w:val="001000000000" w:firstRow="0" w:lastRow="0" w:firstColumn="1" w:lastColumn="0" w:oddVBand="0" w:evenVBand="0" w:oddHBand="0" w:evenHBand="0" w:firstRowFirstColumn="0" w:firstRowLastColumn="0" w:lastRowFirstColumn="0" w:lastRowLastColumn="0"/>
            <w:tcW w:w="1276" w:type="dxa"/>
          </w:tcPr>
          <w:p w14:paraId="619CF3CA" w14:textId="77777777" w:rsidR="00DD0FE7" w:rsidRPr="002A4C44" w:rsidRDefault="00DD0FE7">
            <w:pPr>
              <w:spacing w:line="360" w:lineRule="auto"/>
            </w:pPr>
            <w:r w:rsidRPr="002A4C44">
              <w:lastRenderedPageBreak/>
              <w:t>Dział II</w:t>
            </w:r>
          </w:p>
        </w:tc>
        <w:tc>
          <w:tcPr>
            <w:tcW w:w="7786" w:type="dxa"/>
          </w:tcPr>
          <w:p w14:paraId="5D416971" w14:textId="71653ED9" w:rsidR="00DD0FE7" w:rsidRPr="002A4C44" w:rsidRDefault="005F6E49">
            <w:pPr>
              <w:spacing w:line="360" w:lineRule="auto"/>
              <w:cnfStyle w:val="000000000000" w:firstRow="0" w:lastRow="0" w:firstColumn="0" w:lastColumn="0" w:oddVBand="0" w:evenVBand="0" w:oddHBand="0" w:evenHBand="0" w:firstRowFirstColumn="0" w:firstRowLastColumn="0" w:lastRowFirstColumn="0" w:lastRowLastColumn="0"/>
            </w:pPr>
            <w:r w:rsidRPr="002A4C44">
              <w:t xml:space="preserve">Właścicielem nieruchomości </w:t>
            </w:r>
            <w:r w:rsidR="00A51AA1" w:rsidRPr="002A4C44">
              <w:t>jest</w:t>
            </w:r>
            <w:r w:rsidR="0066208B" w:rsidRPr="002A4C44">
              <w:t xml:space="preserve"> </w:t>
            </w:r>
            <w:r w:rsidR="0031560C" w:rsidRPr="002A4C44">
              <w:t xml:space="preserve">Sławomir Jezierski </w:t>
            </w:r>
            <w:r w:rsidR="00A51AA1" w:rsidRPr="002A4C44">
              <w:t xml:space="preserve">(PESEL </w:t>
            </w:r>
            <w:r w:rsidR="0031560C" w:rsidRPr="002A4C44">
              <w:t>67072500799</w:t>
            </w:r>
            <w:r w:rsidR="00A51AA1" w:rsidRPr="002A4C44">
              <w:t xml:space="preserve">) – udział 1/1. Wpisano na podstawie umowy </w:t>
            </w:r>
            <w:r w:rsidR="0031560C" w:rsidRPr="002A4C44">
              <w:t>zniesienia współwłasności nieruchomości i ustanowienia odrębnej własności lokali</w:t>
            </w:r>
            <w:r w:rsidR="007F4741" w:rsidRPr="002A4C44">
              <w:t xml:space="preserve"> z dnia </w:t>
            </w:r>
            <w:r w:rsidR="002A4C44" w:rsidRPr="002A4C44">
              <w:t>27.11.2008</w:t>
            </w:r>
            <w:r w:rsidR="007F4741" w:rsidRPr="002A4C44">
              <w:t xml:space="preserve"> r. (</w:t>
            </w:r>
            <w:r w:rsidR="00A51AA1" w:rsidRPr="002A4C44">
              <w:t xml:space="preserve">Rep. A </w:t>
            </w:r>
            <w:r w:rsidR="002A4C44" w:rsidRPr="002A4C44">
              <w:t>14437/2008</w:t>
            </w:r>
            <w:r w:rsidR="007F4741" w:rsidRPr="002A4C44">
              <w:t xml:space="preserve">, not. </w:t>
            </w:r>
            <w:r w:rsidR="002A4C44" w:rsidRPr="002A4C44">
              <w:t>P. Kowandy</w:t>
            </w:r>
            <w:r w:rsidR="007F4741" w:rsidRPr="002A4C44">
              <w:t>, Poznań)</w:t>
            </w:r>
            <w:r w:rsidR="00A51AA1" w:rsidRPr="002A4C44">
              <w:t>.</w:t>
            </w:r>
          </w:p>
        </w:tc>
      </w:tr>
      <w:tr w:rsidR="00DD0FE7" w:rsidRPr="00843E00" w14:paraId="6B7DDF19" w14:textId="77777777">
        <w:tc>
          <w:tcPr>
            <w:cnfStyle w:val="001000000000" w:firstRow="0" w:lastRow="0" w:firstColumn="1" w:lastColumn="0" w:oddVBand="0" w:evenVBand="0" w:oddHBand="0" w:evenHBand="0" w:firstRowFirstColumn="0" w:firstRowLastColumn="0" w:lastRowFirstColumn="0" w:lastRowLastColumn="0"/>
            <w:tcW w:w="1276" w:type="dxa"/>
          </w:tcPr>
          <w:p w14:paraId="3E00ADED" w14:textId="77777777" w:rsidR="00DD0FE7" w:rsidRPr="005302D5" w:rsidRDefault="00DD0FE7">
            <w:pPr>
              <w:spacing w:line="360" w:lineRule="auto"/>
            </w:pPr>
            <w:r w:rsidRPr="005302D5">
              <w:t>Dział III</w:t>
            </w:r>
          </w:p>
        </w:tc>
        <w:tc>
          <w:tcPr>
            <w:tcW w:w="7786" w:type="dxa"/>
          </w:tcPr>
          <w:p w14:paraId="43E15DE1" w14:textId="2A3BD35E" w:rsidR="002A4C44" w:rsidRPr="005302D5" w:rsidRDefault="002A4C44">
            <w:pPr>
              <w:spacing w:line="360" w:lineRule="auto"/>
              <w:cnfStyle w:val="000000000000" w:firstRow="0" w:lastRow="0" w:firstColumn="0" w:lastColumn="0" w:oddVBand="0" w:evenVBand="0" w:oddHBand="0" w:evenHBand="0" w:firstRowFirstColumn="0" w:firstRowLastColumn="0" w:lastRowFirstColumn="0" w:lastRowLastColumn="0"/>
            </w:pPr>
            <w:r w:rsidRPr="005302D5">
              <w:t xml:space="preserve">Inny wpis: z nieruchomości wszczęto egzekucję w trybie administracyjnym </w:t>
            </w:r>
            <w:r w:rsidR="00676361" w:rsidRPr="005302D5">
              <w:t>przez Naczelnika Urzędu Skarbowego Poznań-Grunwald w Poznaniu jako organu reprezentującego Skarb Państwa.</w:t>
            </w:r>
          </w:p>
          <w:p w14:paraId="3B1D3B6F" w14:textId="46E07C18" w:rsidR="006646EF" w:rsidRPr="005302D5" w:rsidRDefault="00676361">
            <w:pPr>
              <w:spacing w:line="360" w:lineRule="auto"/>
              <w:cnfStyle w:val="000000000000" w:firstRow="0" w:lastRow="0" w:firstColumn="0" w:lastColumn="0" w:oddVBand="0" w:evenVBand="0" w:oddHBand="0" w:evenHBand="0" w:firstRowFirstColumn="0" w:firstRowLastColumn="0" w:lastRowFirstColumn="0" w:lastRowLastColumn="0"/>
            </w:pPr>
            <w:r w:rsidRPr="005302D5">
              <w:t>Inny wpis: z nieruchomości wszczęto egzekucję w trybie administracyjnym przez Naczelnika Urzędu Skarbowego Poznań-Grunwald w Poznaniu jako organu reprezentującego Skarb Państwa.</w:t>
            </w:r>
          </w:p>
        </w:tc>
      </w:tr>
      <w:tr w:rsidR="00DD0FE7" w:rsidRPr="00843E00" w14:paraId="07FE12A6" w14:textId="77777777">
        <w:tc>
          <w:tcPr>
            <w:cnfStyle w:val="001000000000" w:firstRow="0" w:lastRow="0" w:firstColumn="1" w:lastColumn="0" w:oddVBand="0" w:evenVBand="0" w:oddHBand="0" w:evenHBand="0" w:firstRowFirstColumn="0" w:firstRowLastColumn="0" w:lastRowFirstColumn="0" w:lastRowLastColumn="0"/>
            <w:tcW w:w="1276" w:type="dxa"/>
          </w:tcPr>
          <w:p w14:paraId="56E4B0C0" w14:textId="77777777" w:rsidR="00DD0FE7" w:rsidRPr="005302D5" w:rsidRDefault="00DD0FE7">
            <w:pPr>
              <w:spacing w:line="360" w:lineRule="auto"/>
            </w:pPr>
            <w:r w:rsidRPr="005302D5">
              <w:t>Dział IV</w:t>
            </w:r>
          </w:p>
        </w:tc>
        <w:tc>
          <w:tcPr>
            <w:tcW w:w="7786" w:type="dxa"/>
          </w:tcPr>
          <w:p w14:paraId="70675565" w14:textId="13E9415F" w:rsidR="00897F0F" w:rsidRPr="005302D5" w:rsidRDefault="007F4741" w:rsidP="00027356">
            <w:pPr>
              <w:spacing w:line="360" w:lineRule="auto"/>
              <w:cnfStyle w:val="000000000000" w:firstRow="0" w:lastRow="0" w:firstColumn="0" w:lastColumn="0" w:oddVBand="0" w:evenVBand="0" w:oddHBand="0" w:evenHBand="0" w:firstRowFirstColumn="0" w:firstRowLastColumn="0" w:lastRowFirstColumn="0" w:lastRowLastColumn="0"/>
            </w:pPr>
            <w:r w:rsidRPr="005302D5">
              <w:t xml:space="preserve">Hipoteka umowna </w:t>
            </w:r>
            <w:r w:rsidR="004549D8" w:rsidRPr="005302D5">
              <w:t>zwykła w kwocie</w:t>
            </w:r>
            <w:r w:rsidRPr="005302D5">
              <w:t xml:space="preserve"> </w:t>
            </w:r>
            <w:r w:rsidR="004549D8" w:rsidRPr="005302D5">
              <w:t>399 000</w:t>
            </w:r>
            <w:r w:rsidRPr="005302D5">
              <w:t xml:space="preserve">,00 zł na zabezpieczenie </w:t>
            </w:r>
            <w:r w:rsidR="005302D5" w:rsidRPr="005302D5">
              <w:t>wierzytelności</w:t>
            </w:r>
            <w:r w:rsidRPr="005302D5">
              <w:t xml:space="preserve"> </w:t>
            </w:r>
            <w:r w:rsidR="004549D8" w:rsidRPr="005302D5">
              <w:t>Powszechnej Kasy Oszczędności Banku Polskiego SA Oddział 1 w Poznaniu</w:t>
            </w:r>
            <w:r w:rsidR="00777B78" w:rsidRPr="005302D5">
              <w:t>.</w:t>
            </w:r>
            <w:r w:rsidR="005C3E9F" w:rsidRPr="005302D5">
              <w:t xml:space="preserve"> Księgi współobciążone: PO1P/00250008/7, PO1P/00250009/4, </w:t>
            </w:r>
            <w:r w:rsidR="00B026FF" w:rsidRPr="005302D5">
              <w:t xml:space="preserve">PO1P/00250010/4, </w:t>
            </w:r>
            <w:r w:rsidR="000F0787" w:rsidRPr="005302D5">
              <w:t xml:space="preserve"> </w:t>
            </w:r>
            <w:r w:rsidR="00B026FF" w:rsidRPr="005302D5">
              <w:t>PO1P/00250011/1, PO1P/00250012/8,</w:t>
            </w:r>
            <w:r w:rsidR="000F0787" w:rsidRPr="005302D5">
              <w:t xml:space="preserve"> </w:t>
            </w:r>
            <w:r w:rsidR="00B026FF" w:rsidRPr="005302D5">
              <w:t xml:space="preserve">PO1P/00250013/5, </w:t>
            </w:r>
            <w:r w:rsidR="0057441E" w:rsidRPr="005302D5">
              <w:t>PO1P/00250014/2, PO1P/00250015/9, PO1P/00250016/6,</w:t>
            </w:r>
            <w:r w:rsidR="000F0787" w:rsidRPr="005302D5">
              <w:t xml:space="preserve"> </w:t>
            </w:r>
            <w:r w:rsidR="0057441E" w:rsidRPr="005302D5">
              <w:t xml:space="preserve">PO1P/00250017/3, </w:t>
            </w:r>
            <w:r w:rsidR="00C57654" w:rsidRPr="00C57654">
              <w:t>PO1P/00250018/0</w:t>
            </w:r>
            <w:r w:rsidR="00C57654">
              <w:t xml:space="preserve">, </w:t>
            </w:r>
            <w:r w:rsidR="000868B0" w:rsidRPr="000868B0">
              <w:t>PO1P/00250019/7</w:t>
            </w:r>
            <w:r w:rsidR="000868B0">
              <w:t xml:space="preserve">, </w:t>
            </w:r>
            <w:r w:rsidR="000868B0" w:rsidRPr="000868B0">
              <w:t>PO1P/00250020/7</w:t>
            </w:r>
            <w:r w:rsidR="000868B0">
              <w:t xml:space="preserve">, </w:t>
            </w:r>
            <w:r w:rsidR="000868B0" w:rsidRPr="000868B0">
              <w:t>PO1P/00250021/4</w:t>
            </w:r>
            <w:r w:rsidR="000868B0">
              <w:t xml:space="preserve">, </w:t>
            </w:r>
            <w:r w:rsidR="000868B0" w:rsidRPr="000868B0">
              <w:t>PO1P/00250023/8</w:t>
            </w:r>
            <w:r w:rsidR="000868B0">
              <w:t xml:space="preserve">, </w:t>
            </w:r>
            <w:r w:rsidR="000868B0" w:rsidRPr="000868B0">
              <w:t>PO1P/00124375/8</w:t>
            </w:r>
            <w:r w:rsidR="000F0787" w:rsidRPr="005302D5">
              <w:t>.</w:t>
            </w:r>
          </w:p>
          <w:p w14:paraId="11CEFA01" w14:textId="48B5306F" w:rsidR="000F0787" w:rsidRPr="005302D5" w:rsidRDefault="000F0787" w:rsidP="000F0787">
            <w:pPr>
              <w:spacing w:line="360" w:lineRule="auto"/>
              <w:cnfStyle w:val="000000000000" w:firstRow="0" w:lastRow="0" w:firstColumn="0" w:lastColumn="0" w:oddVBand="0" w:evenVBand="0" w:oddHBand="0" w:evenHBand="0" w:firstRowFirstColumn="0" w:firstRowLastColumn="0" w:lastRowFirstColumn="0" w:lastRowLastColumn="0"/>
            </w:pPr>
            <w:r w:rsidRPr="005302D5">
              <w:t xml:space="preserve">Hipoteka umowna kaucyjna do kwoty 87 780,00 zł na zabezpieczenie </w:t>
            </w:r>
            <w:r w:rsidR="005302D5" w:rsidRPr="005302D5">
              <w:t xml:space="preserve">wierzytelności </w:t>
            </w:r>
            <w:r w:rsidRPr="005302D5">
              <w:t xml:space="preserve">Powszechnej Kasy Oszczędności Banku Polskiego SA Oddział 1 w Poznaniu. Księgi współobciążone: </w:t>
            </w:r>
            <w:r w:rsidR="000868B0" w:rsidRPr="005302D5">
              <w:t xml:space="preserve">PO1P/00250008/7, PO1P/00250009/4, PO1P/00250010/4,  PO1P/00250011/1, PO1P/00250012/8, PO1P/00250013/5, PO1P/00250014/2, PO1P/00250015/9, PO1P/00250016/6, PO1P/00250017/3, </w:t>
            </w:r>
            <w:r w:rsidR="000868B0" w:rsidRPr="00C57654">
              <w:t>PO1P/00250018/0</w:t>
            </w:r>
            <w:r w:rsidR="000868B0">
              <w:t xml:space="preserve">, </w:t>
            </w:r>
            <w:r w:rsidR="000868B0" w:rsidRPr="000868B0">
              <w:t>PO1P/00250019/7</w:t>
            </w:r>
            <w:r w:rsidR="000868B0">
              <w:t xml:space="preserve">, </w:t>
            </w:r>
            <w:r w:rsidR="000868B0" w:rsidRPr="000868B0">
              <w:t>PO1P/00250020/7</w:t>
            </w:r>
            <w:r w:rsidR="000868B0">
              <w:t xml:space="preserve">, </w:t>
            </w:r>
            <w:r w:rsidR="000868B0" w:rsidRPr="000868B0">
              <w:t>PO1P/00250021/4</w:t>
            </w:r>
            <w:r w:rsidR="000868B0">
              <w:t xml:space="preserve">, </w:t>
            </w:r>
            <w:r w:rsidR="000868B0" w:rsidRPr="000868B0">
              <w:t>PO1P/00250023/8</w:t>
            </w:r>
            <w:r w:rsidR="000868B0">
              <w:t xml:space="preserve">, </w:t>
            </w:r>
            <w:r w:rsidR="000868B0" w:rsidRPr="000868B0">
              <w:t>PO1P/00124375/8</w:t>
            </w:r>
            <w:r w:rsidRPr="005302D5">
              <w:t>.</w:t>
            </w:r>
          </w:p>
          <w:p w14:paraId="1E5D9A88" w14:textId="2D4B5972" w:rsidR="000F0787" w:rsidRPr="005302D5" w:rsidRDefault="000F0787" w:rsidP="00027356">
            <w:pPr>
              <w:spacing w:line="360" w:lineRule="auto"/>
              <w:cnfStyle w:val="000000000000" w:firstRow="0" w:lastRow="0" w:firstColumn="0" w:lastColumn="0" w:oddVBand="0" w:evenVBand="0" w:oddHBand="0" w:evenHBand="0" w:firstRowFirstColumn="0" w:firstRowLastColumn="0" w:lastRowFirstColumn="0" w:lastRowLastColumn="0"/>
            </w:pPr>
            <w:r w:rsidRPr="005302D5">
              <w:t xml:space="preserve">Hipoteka przymusowa w kwocie </w:t>
            </w:r>
            <w:r w:rsidR="000868B0">
              <w:t>90 644,00</w:t>
            </w:r>
            <w:r w:rsidR="005302D5" w:rsidRPr="005302D5">
              <w:t xml:space="preserve"> zł na zabezpieczenie wierzytelności Skarbu Państwa – Naczelnika Urzędu Skarbowego Poznań-Grunwald jako organu reprezentującego Skarb Państwa.</w:t>
            </w:r>
          </w:p>
        </w:tc>
      </w:tr>
    </w:tbl>
    <w:p w14:paraId="391E2978" w14:textId="3A4A476C" w:rsidR="00DD0FE7" w:rsidRPr="008A4328" w:rsidRDefault="00DD0FE7" w:rsidP="00DD0FE7">
      <w:pPr>
        <w:pStyle w:val="tekstakapitw"/>
      </w:pPr>
      <w:r w:rsidRPr="008A4328">
        <w:t xml:space="preserve">Z własnością nieruchomości lokalowej związany jest udział w nieruchomości wspólnej zapisanej w księdze wieczystej nr </w:t>
      </w:r>
      <w:r w:rsidR="00D93A6B" w:rsidRPr="008A4328">
        <w:t>PO1P/00124375/8</w:t>
      </w:r>
      <w:r w:rsidR="00996EC8" w:rsidRPr="008A4328">
        <w:t xml:space="preserve"> </w:t>
      </w:r>
      <w:r w:rsidRPr="008A4328">
        <w:t xml:space="preserve">zawierającej według stanu na dzień </w:t>
      </w:r>
      <w:r w:rsidR="008A4328" w:rsidRPr="008A4328">
        <w:t xml:space="preserve">05.11.2024 </w:t>
      </w:r>
      <w:r w:rsidRPr="008A4328">
        <w:t>r. następujące wpisy:</w:t>
      </w:r>
    </w:p>
    <w:tbl>
      <w:tblPr>
        <w:tblStyle w:val="KW"/>
        <w:tblW w:w="0" w:type="auto"/>
        <w:tblLook w:val="04A0" w:firstRow="1" w:lastRow="0" w:firstColumn="1" w:lastColumn="0" w:noHBand="0" w:noVBand="1"/>
      </w:tblPr>
      <w:tblGrid>
        <w:gridCol w:w="1276"/>
        <w:gridCol w:w="7786"/>
      </w:tblGrid>
      <w:tr w:rsidR="00DD0FE7" w:rsidRPr="00843E00" w14:paraId="46E9548B" w14:textId="77777777">
        <w:tc>
          <w:tcPr>
            <w:cnfStyle w:val="001000000000" w:firstRow="0" w:lastRow="0" w:firstColumn="1" w:lastColumn="0" w:oddVBand="0" w:evenVBand="0" w:oddHBand="0" w:evenHBand="0" w:firstRowFirstColumn="0" w:firstRowLastColumn="0" w:lastRowFirstColumn="0" w:lastRowLastColumn="0"/>
            <w:tcW w:w="1276" w:type="dxa"/>
          </w:tcPr>
          <w:p w14:paraId="5529BF27" w14:textId="77777777" w:rsidR="00DD0FE7" w:rsidRPr="000251BD" w:rsidRDefault="00DD0FE7">
            <w:pPr>
              <w:spacing w:line="360" w:lineRule="auto"/>
            </w:pPr>
            <w:r w:rsidRPr="000251BD">
              <w:t>Dział I-O</w:t>
            </w:r>
          </w:p>
        </w:tc>
        <w:tc>
          <w:tcPr>
            <w:tcW w:w="7786" w:type="dxa"/>
          </w:tcPr>
          <w:p w14:paraId="36DE13F3" w14:textId="51957475" w:rsidR="002A28D3" w:rsidRPr="000251BD" w:rsidRDefault="00D51C04" w:rsidP="00A4538F">
            <w:pPr>
              <w:spacing w:line="360" w:lineRule="auto"/>
              <w:cnfStyle w:val="000000000000" w:firstRow="0" w:lastRow="0" w:firstColumn="0" w:lastColumn="0" w:oddVBand="0" w:evenVBand="0" w:oddHBand="0" w:evenHBand="0" w:firstRowFirstColumn="0" w:firstRowLastColumn="0" w:lastRowFirstColumn="0" w:lastRowLastColumn="0"/>
            </w:pPr>
            <w:r w:rsidRPr="000251BD">
              <w:t>Działki ewidencyjne:</w:t>
            </w:r>
            <w:r w:rsidR="00D6609E" w:rsidRPr="000251BD">
              <w:t xml:space="preserve"> n</w:t>
            </w:r>
            <w:r w:rsidR="00CE171A" w:rsidRPr="000251BD">
              <w:t xml:space="preserve">umer działki: </w:t>
            </w:r>
            <w:r w:rsidR="00D6609E" w:rsidRPr="000251BD">
              <w:t>86/1</w:t>
            </w:r>
            <w:r w:rsidR="00A4538F" w:rsidRPr="000251BD">
              <w:t xml:space="preserve">, </w:t>
            </w:r>
            <w:r w:rsidR="00D6609E" w:rsidRPr="000251BD">
              <w:t xml:space="preserve">identyfikator działki: 306401_1.0039.AR_32.86/1, </w:t>
            </w:r>
            <w:r w:rsidR="00683EDB" w:rsidRPr="000251BD">
              <w:t xml:space="preserve">obręb ewidencyjny: 306401_1.0039, Łazarz, </w:t>
            </w:r>
            <w:r w:rsidR="00A4538F" w:rsidRPr="000251BD">
              <w:t>p</w:t>
            </w:r>
            <w:r w:rsidR="00E034FB" w:rsidRPr="000251BD">
              <w:t xml:space="preserve">ołożenie: </w:t>
            </w:r>
            <w:r w:rsidR="00683EDB" w:rsidRPr="000251BD">
              <w:t>woj. wielkopolskie, pow. M. Poznań, gm. Poznań M., miejscowość Poznań</w:t>
            </w:r>
            <w:r w:rsidR="00A4538F" w:rsidRPr="000251BD">
              <w:t xml:space="preserve">, ulica: </w:t>
            </w:r>
            <w:r w:rsidR="00514BAD" w:rsidRPr="000251BD">
              <w:t>Rynek Łazarski 11</w:t>
            </w:r>
            <w:r w:rsidR="00A4538F" w:rsidRPr="000251BD">
              <w:t xml:space="preserve">, sposób korzystania: </w:t>
            </w:r>
            <w:r w:rsidR="00514BAD" w:rsidRPr="000251BD">
              <w:t>B – tereny mieszkaniowe</w:t>
            </w:r>
            <w:r w:rsidR="00E034FB" w:rsidRPr="000251BD">
              <w:t>.</w:t>
            </w:r>
            <w:r w:rsidR="00514BAD" w:rsidRPr="000251BD">
              <w:t xml:space="preserve"> </w:t>
            </w:r>
            <w:r w:rsidR="002A28D3" w:rsidRPr="000251BD">
              <w:t>Obszar całej nieruchomości: 0,</w:t>
            </w:r>
            <w:r w:rsidR="00514BAD" w:rsidRPr="000251BD">
              <w:t>0317</w:t>
            </w:r>
            <w:r w:rsidR="002A28D3" w:rsidRPr="000251BD">
              <w:t xml:space="preserve"> ha.</w:t>
            </w:r>
          </w:p>
          <w:p w14:paraId="2B250FB8" w14:textId="545BCAF2" w:rsidR="0031576F" w:rsidRPr="000251BD" w:rsidRDefault="00A4538F" w:rsidP="00C86280">
            <w:pPr>
              <w:spacing w:line="360" w:lineRule="auto"/>
              <w:cnfStyle w:val="000000000000" w:firstRow="0" w:lastRow="0" w:firstColumn="0" w:lastColumn="0" w:oddVBand="0" w:evenVBand="0" w:oddHBand="0" w:evenHBand="0" w:firstRowFirstColumn="0" w:firstRowLastColumn="0" w:lastRowFirstColumn="0" w:lastRowLastColumn="0"/>
            </w:pPr>
            <w:r w:rsidRPr="000251BD">
              <w:t>Budynki:</w:t>
            </w:r>
            <w:r w:rsidR="00514BAD" w:rsidRPr="000251BD">
              <w:t xml:space="preserve"> położenie: woj. wielkopolskie, pow. M. Poznań, gm. Poznań M., miejscowość Poznań</w:t>
            </w:r>
            <w:r w:rsidR="00884FF6" w:rsidRPr="000251BD">
              <w:t xml:space="preserve">, identyfikator budynku: 306401_1.0039.AR_32.86.9_BUD. identyfikator działki: 306401_1.0039.AR_32.86/1, nazwa ulicy i numer porządkowy budynku: Rynek Łazarski 11, </w:t>
            </w:r>
            <w:r w:rsidR="00884FF6" w:rsidRPr="000251BD">
              <w:lastRenderedPageBreak/>
              <w:t xml:space="preserve">liczba kondygnacji: 7,0, </w:t>
            </w:r>
            <w:r w:rsidR="00A2485D" w:rsidRPr="000251BD">
              <w:t>liczba samodzielnych lokali: 19, powierzchnia użytkowa budynku: 1 231,4900 m</w:t>
            </w:r>
            <w:r w:rsidR="00A2485D" w:rsidRPr="000251BD">
              <w:rPr>
                <w:vertAlign w:val="superscript"/>
              </w:rPr>
              <w:t>2</w:t>
            </w:r>
            <w:r w:rsidR="00A2485D" w:rsidRPr="000251BD">
              <w:t xml:space="preserve">, przeznaczenie </w:t>
            </w:r>
            <w:r w:rsidR="0031576F" w:rsidRPr="000251BD">
              <w:t>budynku: budynek mieszkalny.</w:t>
            </w:r>
          </w:p>
          <w:p w14:paraId="6960F023" w14:textId="09D6E194" w:rsidR="00DD0FE7" w:rsidRPr="000251BD" w:rsidRDefault="0031576F" w:rsidP="00F30BCA">
            <w:pPr>
              <w:spacing w:line="360" w:lineRule="auto"/>
              <w:cnfStyle w:val="000000000000" w:firstRow="0" w:lastRow="0" w:firstColumn="0" w:lastColumn="0" w:oddVBand="0" w:evenVBand="0" w:oddHBand="0" w:evenHBand="0" w:firstRowFirstColumn="0" w:firstRowLastColumn="0" w:lastRowFirstColumn="0" w:lastRowLastColumn="0"/>
            </w:pPr>
            <w:r w:rsidRPr="000251BD">
              <w:t xml:space="preserve">W budynku wyodrębniono </w:t>
            </w:r>
            <w:r w:rsidR="00A2485D" w:rsidRPr="000251BD">
              <w:t>19</w:t>
            </w:r>
            <w:r w:rsidRPr="000251BD">
              <w:t xml:space="preserve"> lokali, w tym lokal nr </w:t>
            </w:r>
            <w:r w:rsidR="005E5D69">
              <w:t>4</w:t>
            </w:r>
            <w:r w:rsidRPr="000251BD">
              <w:t xml:space="preserve"> zapisany w księdze wieczystej nr </w:t>
            </w:r>
            <w:r w:rsidR="006477FF">
              <w:t>PO1P/00250025/2</w:t>
            </w:r>
            <w:r w:rsidR="00DD0FE7" w:rsidRPr="000251BD">
              <w:t>.</w:t>
            </w:r>
          </w:p>
        </w:tc>
      </w:tr>
      <w:tr w:rsidR="00DD0FE7" w:rsidRPr="00843E00" w14:paraId="7E26B6D0" w14:textId="77777777">
        <w:tc>
          <w:tcPr>
            <w:cnfStyle w:val="001000000000" w:firstRow="0" w:lastRow="0" w:firstColumn="1" w:lastColumn="0" w:oddVBand="0" w:evenVBand="0" w:oddHBand="0" w:evenHBand="0" w:firstRowFirstColumn="0" w:firstRowLastColumn="0" w:lastRowFirstColumn="0" w:lastRowLastColumn="0"/>
            <w:tcW w:w="1276" w:type="dxa"/>
          </w:tcPr>
          <w:p w14:paraId="005D2C92" w14:textId="77777777" w:rsidR="00DD0FE7" w:rsidRPr="00FF333B" w:rsidRDefault="00DD0FE7">
            <w:pPr>
              <w:spacing w:line="360" w:lineRule="auto"/>
            </w:pPr>
            <w:r w:rsidRPr="00FF333B">
              <w:lastRenderedPageBreak/>
              <w:t>Dział I-Sp</w:t>
            </w:r>
          </w:p>
        </w:tc>
        <w:tc>
          <w:tcPr>
            <w:tcW w:w="7786" w:type="dxa"/>
          </w:tcPr>
          <w:p w14:paraId="3E663464" w14:textId="77777777" w:rsidR="00B05ECF" w:rsidRPr="00FF333B" w:rsidRDefault="000251BD">
            <w:pPr>
              <w:spacing w:line="360" w:lineRule="auto"/>
              <w:cnfStyle w:val="000000000000" w:firstRow="0" w:lastRow="0" w:firstColumn="0" w:lastColumn="0" w:oddVBand="0" w:evenVBand="0" w:oddHBand="0" w:evenHBand="0" w:firstRowFirstColumn="0" w:firstRowLastColumn="0" w:lastRowFirstColumn="0" w:lastRowLastColumn="0"/>
            </w:pPr>
            <w:r w:rsidRPr="00FF333B">
              <w:t xml:space="preserve">Prawo związane z własnością nieruchomości: służebność współużywania ściany </w:t>
            </w:r>
            <w:r w:rsidR="005E2EFB" w:rsidRPr="00FF333B">
              <w:t>szczytowej zapisana w księdze wieczystej Łazarz T. 40, K. 966</w:t>
            </w:r>
            <w:r w:rsidR="00B05ECF" w:rsidRPr="00FF333B">
              <w:t>.</w:t>
            </w:r>
          </w:p>
          <w:p w14:paraId="118388E0" w14:textId="3CF23E3B" w:rsidR="005E2EFB" w:rsidRPr="00FF333B" w:rsidRDefault="005E2EFB">
            <w:pPr>
              <w:spacing w:line="360" w:lineRule="auto"/>
              <w:cnfStyle w:val="000000000000" w:firstRow="0" w:lastRow="0" w:firstColumn="0" w:lastColumn="0" w:oddVBand="0" w:evenVBand="0" w:oddHBand="0" w:evenHBand="0" w:firstRowFirstColumn="0" w:firstRowLastColumn="0" w:lastRowFirstColumn="0" w:lastRowLastColumn="0"/>
            </w:pPr>
            <w:r w:rsidRPr="00FF333B">
              <w:t xml:space="preserve">Uprawnienie wynikające z prawa ujawnionego w dziale III innej księgi wieczystej: </w:t>
            </w:r>
            <w:r w:rsidR="00A304D6" w:rsidRPr="00FF333B">
              <w:t>odpłatna służebność gruntowa na rzecz każdoczesnego właściciela nieruchomości objętej księgą wieczystą PO1P/00124375/8, polegająca na prawie przejazdu i przechodu</w:t>
            </w:r>
            <w:r w:rsidR="00194E8E" w:rsidRPr="00FF333B">
              <w:t xml:space="preserve"> utwardzonym (betonowym) pasem biegnącym od ul. Łukaszewicza prześwitem między nieruchomościami przy ul. Łukaszewicza nr 16 i nr 18, następnie wzdłuż i za budynkiem mieszkalnym przy ul. Łukaszewicza nr 16 aż do nieruchomości położonej przy ul. Rynek Łazarski 11</w:t>
            </w:r>
            <w:r w:rsidR="00194E8E" w:rsidRPr="00FF333B">
              <w:rPr>
                <w:rStyle w:val="Odwoanieprzypisudolnego"/>
              </w:rPr>
              <w:footnoteReference w:id="2"/>
            </w:r>
            <w:r w:rsidR="00194E8E" w:rsidRPr="00FF333B">
              <w:t>.</w:t>
            </w:r>
          </w:p>
        </w:tc>
      </w:tr>
      <w:tr w:rsidR="00DD0FE7" w:rsidRPr="00843E00" w14:paraId="038B1F55" w14:textId="77777777">
        <w:tc>
          <w:tcPr>
            <w:cnfStyle w:val="001000000000" w:firstRow="0" w:lastRow="0" w:firstColumn="1" w:lastColumn="0" w:oddVBand="0" w:evenVBand="0" w:oddHBand="0" w:evenHBand="0" w:firstRowFirstColumn="0" w:firstRowLastColumn="0" w:lastRowFirstColumn="0" w:lastRowLastColumn="0"/>
            <w:tcW w:w="1276" w:type="dxa"/>
          </w:tcPr>
          <w:p w14:paraId="2E405609" w14:textId="77777777" w:rsidR="00DD0FE7" w:rsidRPr="00FF333B" w:rsidRDefault="00DD0FE7">
            <w:pPr>
              <w:spacing w:line="360" w:lineRule="auto"/>
            </w:pPr>
            <w:r w:rsidRPr="00FF333B">
              <w:t>Dział II</w:t>
            </w:r>
          </w:p>
        </w:tc>
        <w:tc>
          <w:tcPr>
            <w:tcW w:w="7786" w:type="dxa"/>
          </w:tcPr>
          <w:p w14:paraId="753168B7" w14:textId="139E915C" w:rsidR="00DD0FE7" w:rsidRPr="00FF333B" w:rsidRDefault="00DD0FE7">
            <w:pPr>
              <w:spacing w:line="360" w:lineRule="auto"/>
              <w:cnfStyle w:val="000000000000" w:firstRow="0" w:lastRow="0" w:firstColumn="0" w:lastColumn="0" w:oddVBand="0" w:evenVBand="0" w:oddHBand="0" w:evenHBand="0" w:firstRowFirstColumn="0" w:firstRowLastColumn="0" w:lastRowFirstColumn="0" w:lastRowLastColumn="0"/>
            </w:pPr>
            <w:r w:rsidRPr="00FF333B">
              <w:t>Współwłaścicielami nieruchomości</w:t>
            </w:r>
            <w:r w:rsidR="00E552AF" w:rsidRPr="00FF333B">
              <w:t xml:space="preserve"> </w:t>
            </w:r>
            <w:r w:rsidR="00BB5B88" w:rsidRPr="00FF333B">
              <w:t>są</w:t>
            </w:r>
            <w:r w:rsidR="00E552AF" w:rsidRPr="00FF333B">
              <w:t xml:space="preserve"> </w:t>
            </w:r>
            <w:r w:rsidRPr="00FF333B">
              <w:t xml:space="preserve">właściciele wyodrębnionych lokali, </w:t>
            </w:r>
            <w:r w:rsidR="00053B5B" w:rsidRPr="00FF333B">
              <w:t xml:space="preserve">w tym właściciel lokalu nr </w:t>
            </w:r>
            <w:r w:rsidR="00AD417D">
              <w:t>4</w:t>
            </w:r>
            <w:r w:rsidR="00053B5B" w:rsidRPr="00FF333B">
              <w:t xml:space="preserve"> zapisanego w księdze wieczystej nr</w:t>
            </w:r>
            <w:r w:rsidR="00137C35" w:rsidRPr="00FF333B">
              <w:t> </w:t>
            </w:r>
            <w:r w:rsidR="006477FF">
              <w:t>PO1P/00250025/2</w:t>
            </w:r>
            <w:r w:rsidR="00053B5B" w:rsidRPr="00FF333B">
              <w:t xml:space="preserve"> w udziale </w:t>
            </w:r>
            <w:r w:rsidR="00601A9E">
              <w:t>3887/123149</w:t>
            </w:r>
            <w:r w:rsidRPr="00FF333B">
              <w:t>.</w:t>
            </w:r>
          </w:p>
        </w:tc>
      </w:tr>
      <w:tr w:rsidR="00DD0FE7" w:rsidRPr="00843E00" w14:paraId="79E28502" w14:textId="77777777">
        <w:tc>
          <w:tcPr>
            <w:cnfStyle w:val="001000000000" w:firstRow="0" w:lastRow="0" w:firstColumn="1" w:lastColumn="0" w:oddVBand="0" w:evenVBand="0" w:oddHBand="0" w:evenHBand="0" w:firstRowFirstColumn="0" w:firstRowLastColumn="0" w:lastRowFirstColumn="0" w:lastRowLastColumn="0"/>
            <w:tcW w:w="1276" w:type="dxa"/>
          </w:tcPr>
          <w:p w14:paraId="0B3DB442" w14:textId="77777777" w:rsidR="00DD0FE7" w:rsidRPr="00FF333B" w:rsidRDefault="00DD0FE7">
            <w:pPr>
              <w:spacing w:line="360" w:lineRule="auto"/>
            </w:pPr>
            <w:r w:rsidRPr="00FF333B">
              <w:t>Dział III</w:t>
            </w:r>
          </w:p>
        </w:tc>
        <w:tc>
          <w:tcPr>
            <w:tcW w:w="7786" w:type="dxa"/>
          </w:tcPr>
          <w:p w14:paraId="5938FA2D" w14:textId="762763B6" w:rsidR="00B05ECF" w:rsidRPr="00FF333B" w:rsidRDefault="003324AB">
            <w:pPr>
              <w:spacing w:line="360" w:lineRule="auto"/>
              <w:cnfStyle w:val="000000000000" w:firstRow="0" w:lastRow="0" w:firstColumn="0" w:lastColumn="0" w:oddVBand="0" w:evenVBand="0" w:oddHBand="0" w:evenHBand="0" w:firstRowFirstColumn="0" w:firstRowLastColumn="0" w:lastRowFirstColumn="0" w:lastRowLastColumn="0"/>
            </w:pPr>
            <w:r w:rsidRPr="00FF333B">
              <w:t>Brak wpisów</w:t>
            </w:r>
            <w:r w:rsidR="00E034FB" w:rsidRPr="00FF333B">
              <w:t>.</w:t>
            </w:r>
          </w:p>
        </w:tc>
      </w:tr>
      <w:tr w:rsidR="00DD0FE7" w:rsidRPr="00843E00" w14:paraId="7CD6F721" w14:textId="77777777">
        <w:tc>
          <w:tcPr>
            <w:cnfStyle w:val="001000000000" w:firstRow="0" w:lastRow="0" w:firstColumn="1" w:lastColumn="0" w:oddVBand="0" w:evenVBand="0" w:oddHBand="0" w:evenHBand="0" w:firstRowFirstColumn="0" w:firstRowLastColumn="0" w:lastRowFirstColumn="0" w:lastRowLastColumn="0"/>
            <w:tcW w:w="1276" w:type="dxa"/>
          </w:tcPr>
          <w:p w14:paraId="021596D1" w14:textId="77777777" w:rsidR="00DD0FE7" w:rsidRPr="00FF333B" w:rsidRDefault="00DD0FE7">
            <w:pPr>
              <w:spacing w:line="360" w:lineRule="auto"/>
            </w:pPr>
            <w:r w:rsidRPr="00FF333B">
              <w:t>Dział IV</w:t>
            </w:r>
          </w:p>
        </w:tc>
        <w:tc>
          <w:tcPr>
            <w:tcW w:w="7786" w:type="dxa"/>
          </w:tcPr>
          <w:p w14:paraId="1147716C" w14:textId="4F10B704" w:rsidR="00DD0FE7" w:rsidRPr="00FF333B" w:rsidRDefault="00750EC0">
            <w:pPr>
              <w:spacing w:line="360" w:lineRule="auto"/>
              <w:cnfStyle w:val="000000000000" w:firstRow="0" w:lastRow="0" w:firstColumn="0" w:lastColumn="0" w:oddVBand="0" w:evenVBand="0" w:oddHBand="0" w:evenHBand="0" w:firstRowFirstColumn="0" w:firstRowLastColumn="0" w:lastRowFirstColumn="0" w:lastRowLastColumn="0"/>
            </w:pPr>
            <w:r w:rsidRPr="00FF333B">
              <w:t>Brak wpisów</w:t>
            </w:r>
            <w:r w:rsidR="00DD0FE7" w:rsidRPr="00FF333B">
              <w:t>.</w:t>
            </w:r>
          </w:p>
        </w:tc>
      </w:tr>
    </w:tbl>
    <w:p w14:paraId="2BE76BA6" w14:textId="65DA2CAA" w:rsidR="0014780B" w:rsidRPr="00843E00" w:rsidRDefault="0014780B" w:rsidP="008443A5">
      <w:pPr>
        <w:pStyle w:val="Nagwek2"/>
      </w:pPr>
      <w:bookmarkStart w:id="12" w:name="_Toc94625842"/>
      <w:bookmarkStart w:id="13" w:name="_Toc182475859"/>
      <w:r w:rsidRPr="00843E00">
        <w:t>Lokalizacja</w:t>
      </w:r>
      <w:r w:rsidR="00D91642" w:rsidRPr="00843E00">
        <w:t xml:space="preserve">, </w:t>
      </w:r>
      <w:r w:rsidRPr="00843E00">
        <w:t>otoczenie</w:t>
      </w:r>
      <w:bookmarkEnd w:id="12"/>
      <w:r w:rsidR="00D91642" w:rsidRPr="00843E00">
        <w:t>, opis budynku</w:t>
      </w:r>
      <w:bookmarkEnd w:id="13"/>
    </w:p>
    <w:p w14:paraId="78C2A87C" w14:textId="77777777" w:rsidR="001A0E1D" w:rsidRPr="002C0EB0" w:rsidRDefault="001A0E1D" w:rsidP="001A0E1D">
      <w:pPr>
        <w:pStyle w:val="tekstakapitw"/>
      </w:pPr>
      <w:r w:rsidRPr="002C0EB0">
        <w:t>Położenie nieruchomości w przestrzeni miejskiej:</w:t>
      </w:r>
    </w:p>
    <w:p w14:paraId="5EC6856C" w14:textId="77777777" w:rsidR="001A0E1D" w:rsidRPr="00E85665" w:rsidRDefault="001A0E1D" w:rsidP="001A0E1D">
      <w:pPr>
        <w:pStyle w:val="Bezodstpw"/>
      </w:pPr>
      <w:r w:rsidRPr="00E85665">
        <w:drawing>
          <wp:inline distT="0" distB="0" distL="0" distR="0" wp14:anchorId="79299AC3" wp14:editId="6F854782">
            <wp:extent cx="5318494" cy="3545662"/>
            <wp:effectExtent l="19050" t="19050" r="15875" b="171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noChangeArrowheads="1"/>
                    </pic:cNvPicPr>
                  </pic:nvPicPr>
                  <pic:blipFill>
                    <a:blip r:embed="rId15">
                      <a:extLst>
                        <a:ext uri="{28A0092B-C50C-407E-A947-70E740481C1C}">
                          <a14:useLocalDpi xmlns:a14="http://schemas.microsoft.com/office/drawing/2010/main" val="0"/>
                        </a:ext>
                      </a:extLst>
                    </a:blip>
                    <a:srcRect l="1952" r="1952"/>
                    <a:stretch>
                      <a:fillRect/>
                    </a:stretch>
                  </pic:blipFill>
                  <pic:spPr bwMode="auto">
                    <a:xfrm>
                      <a:off x="0" y="0"/>
                      <a:ext cx="5324954" cy="3549969"/>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0F95B20" w14:textId="77777777" w:rsidR="001A0E1D" w:rsidRPr="00E85665" w:rsidRDefault="001A0E1D" w:rsidP="001A0E1D">
      <w:pPr>
        <w:pStyle w:val="Bezodstpw"/>
      </w:pPr>
      <w:r w:rsidRPr="00E85665">
        <w:t>Źródło: www.openstreetmap.org</w:t>
      </w:r>
    </w:p>
    <w:p w14:paraId="273B0518" w14:textId="0C780186" w:rsidR="0037005F" w:rsidRPr="009E1A92" w:rsidRDefault="0052332F" w:rsidP="0052332F">
      <w:pPr>
        <w:pStyle w:val="tekstakapitw"/>
      </w:pPr>
      <w:r w:rsidRPr="00E85665">
        <w:lastRenderedPageBreak/>
        <w:t xml:space="preserve">Nieruchomość położona jest na terenie </w:t>
      </w:r>
      <w:r w:rsidR="00826D29" w:rsidRPr="00E85665">
        <w:t xml:space="preserve">osiedla św. Łazarz, w </w:t>
      </w:r>
      <w:r w:rsidR="002C0EB0" w:rsidRPr="00E85665">
        <w:t>his</w:t>
      </w:r>
      <w:r w:rsidR="00C329CE" w:rsidRPr="00E85665">
        <w:t xml:space="preserve">torycznej </w:t>
      </w:r>
      <w:r w:rsidRPr="00E85665">
        <w:t xml:space="preserve">dzielnicy </w:t>
      </w:r>
      <w:r w:rsidR="00C329CE" w:rsidRPr="00E85665">
        <w:t>Grunwald</w:t>
      </w:r>
      <w:r w:rsidRPr="00E85665">
        <w:t xml:space="preserve">, w </w:t>
      </w:r>
      <w:r w:rsidR="00C329CE" w:rsidRPr="00E85665">
        <w:t xml:space="preserve">pośredniej </w:t>
      </w:r>
      <w:r w:rsidRPr="00E85665">
        <w:t xml:space="preserve">strefie Poznania. </w:t>
      </w:r>
      <w:r w:rsidR="00C329CE" w:rsidRPr="00E85665">
        <w:t>W </w:t>
      </w:r>
      <w:r w:rsidR="00E35249" w:rsidRPr="00E85665">
        <w:t>odległości niespełna</w:t>
      </w:r>
      <w:r w:rsidRPr="00E85665">
        <w:t xml:space="preserve"> </w:t>
      </w:r>
      <w:r w:rsidR="007052CC" w:rsidRPr="00E85665">
        <w:t>2</w:t>
      </w:r>
      <w:r w:rsidR="00E35249" w:rsidRPr="00E85665">
        <w:t xml:space="preserve"> km</w:t>
      </w:r>
      <w:r w:rsidRPr="00E85665">
        <w:t xml:space="preserve"> </w:t>
      </w:r>
      <w:r w:rsidR="00336B42" w:rsidRPr="00E85665">
        <w:t>znajdują się centralne obiekty miasta</w:t>
      </w:r>
      <w:r w:rsidR="007052CC" w:rsidRPr="00E85665">
        <w:t xml:space="preserve"> m. in. Dwor</w:t>
      </w:r>
      <w:r w:rsidR="00336B42" w:rsidRPr="00E85665">
        <w:t>ze</w:t>
      </w:r>
      <w:r w:rsidR="007052CC" w:rsidRPr="00E85665">
        <w:t xml:space="preserve">c Poznań Główny </w:t>
      </w:r>
      <w:r w:rsidR="007052CC" w:rsidRPr="009E1A92">
        <w:t>i</w:t>
      </w:r>
      <w:r w:rsidR="00336B42" w:rsidRPr="009E1A92">
        <w:t> </w:t>
      </w:r>
      <w:r w:rsidR="007052CC" w:rsidRPr="009E1A92">
        <w:t>Międzynarodow</w:t>
      </w:r>
      <w:r w:rsidR="00336B42" w:rsidRPr="009E1A92">
        <w:t>e</w:t>
      </w:r>
      <w:r w:rsidR="007052CC" w:rsidRPr="009E1A92">
        <w:t xml:space="preserve"> Targ</w:t>
      </w:r>
      <w:r w:rsidR="00336B42" w:rsidRPr="009E1A92">
        <w:t>i</w:t>
      </w:r>
      <w:r w:rsidR="007052CC" w:rsidRPr="009E1A92">
        <w:t xml:space="preserve"> Poznański</w:t>
      </w:r>
      <w:r w:rsidR="00336B42" w:rsidRPr="009E1A92">
        <w:t xml:space="preserve">e. </w:t>
      </w:r>
      <w:r w:rsidRPr="009E1A92">
        <w:t>Lokalizacja jest bardzo dobrze skomunikowana z innymi rejonami miasta (liczne linie tramwajowe i autobusowe</w:t>
      </w:r>
      <w:r w:rsidR="00BB4AA6" w:rsidRPr="009E1A92">
        <w:t xml:space="preserve"> </w:t>
      </w:r>
      <w:r w:rsidR="0037005F" w:rsidRPr="009E1A92">
        <w:t>pobliskiej ul. Głogowskiej stanowiącej jedną z głównych arterii komunikacyjnych tej części Poznania</w:t>
      </w:r>
      <w:r w:rsidRPr="009E1A92">
        <w:t xml:space="preserve">). Dojazd do nieruchomości możliwy jest </w:t>
      </w:r>
      <w:r w:rsidR="0037005F" w:rsidRPr="009E1A92">
        <w:t xml:space="preserve">od strony </w:t>
      </w:r>
      <w:r w:rsidR="006218F6" w:rsidRPr="009E1A92">
        <w:t>Ry</w:t>
      </w:r>
      <w:r w:rsidR="000F74A7" w:rsidRPr="009E1A92">
        <w:t>nku Łazarskiego</w:t>
      </w:r>
      <w:r w:rsidR="009945E8" w:rsidRPr="009E1A92">
        <w:t xml:space="preserve"> z drogi jednokierunkowej o okrężnym ruchu okalającej płytę </w:t>
      </w:r>
      <w:r w:rsidR="00C27185" w:rsidRPr="009E1A92">
        <w:t xml:space="preserve">rynku oraz od strony </w:t>
      </w:r>
      <w:r w:rsidR="002B5F18" w:rsidRPr="009E1A92">
        <w:t xml:space="preserve">ul. Łukaszewicza za pośrednictwem </w:t>
      </w:r>
      <w:r w:rsidR="00E85665" w:rsidRPr="009E1A92">
        <w:t>ustanowionej służebności gruntowej ujawnionej w księdze wieczystej.</w:t>
      </w:r>
    </w:p>
    <w:p w14:paraId="42EFE128" w14:textId="61FAE6F6" w:rsidR="000D3588" w:rsidRPr="009E1A92" w:rsidRDefault="0052332F" w:rsidP="0052332F">
      <w:pPr>
        <w:pStyle w:val="tekstakapitw"/>
      </w:pPr>
      <w:r w:rsidRPr="009E1A92">
        <w:t xml:space="preserve">Bezpośrednie </w:t>
      </w:r>
      <w:r w:rsidRPr="009E1A92">
        <w:rPr>
          <w:bCs/>
        </w:rPr>
        <w:t>sąsiedztwo</w:t>
      </w:r>
      <w:r w:rsidRPr="009E1A92">
        <w:t xml:space="preserve"> stanowią w większości przedwojenne budynki </w:t>
      </w:r>
      <w:r w:rsidR="008A4858" w:rsidRPr="009E1A92">
        <w:t xml:space="preserve">kamienic </w:t>
      </w:r>
      <w:r w:rsidRPr="009E1A92">
        <w:t xml:space="preserve">w zwartej zabudowie pierzejowej, w których na dolnych kondygnacjach mieszczą się </w:t>
      </w:r>
      <w:r w:rsidR="00E85665" w:rsidRPr="009E1A92">
        <w:t xml:space="preserve">liczne </w:t>
      </w:r>
      <w:r w:rsidRPr="009E1A92">
        <w:t xml:space="preserve">punkty handlowo-usługowe oraz lokale gastronomiczne, natomiast wyższe kondygnacje zajmują </w:t>
      </w:r>
      <w:r w:rsidR="0020694A" w:rsidRPr="009E1A92">
        <w:t>w przeważającej części</w:t>
      </w:r>
      <w:r w:rsidRPr="009E1A92">
        <w:t xml:space="preserve"> lokale mieszkalne. </w:t>
      </w:r>
      <w:r w:rsidR="00864A49" w:rsidRPr="009E1A92">
        <w:t xml:space="preserve">Budynek zwrócony jest frontową fasadą w kierunku płyty Rynku Łazarskiego, który został gruntownie zrewitalizowany </w:t>
      </w:r>
      <w:r w:rsidR="00932A76" w:rsidRPr="009E1A92">
        <w:t xml:space="preserve">w ostatnich latach i stanowi obecnie </w:t>
      </w:r>
      <w:r w:rsidR="00BA30BF" w:rsidRPr="009E1A92">
        <w:t xml:space="preserve">harmonijnie zagospodarowaną </w:t>
      </w:r>
      <w:r w:rsidR="00932A76" w:rsidRPr="009E1A92">
        <w:t>przestrzeń handlową i użyteczności publicznej</w:t>
      </w:r>
      <w:r w:rsidR="00BA30BF" w:rsidRPr="009E1A92">
        <w:t xml:space="preserve">. Wokół płyty </w:t>
      </w:r>
      <w:r w:rsidR="00E1650C" w:rsidRPr="009E1A92">
        <w:t>r</w:t>
      </w:r>
      <w:r w:rsidR="00BA30BF" w:rsidRPr="009E1A92">
        <w:t>y</w:t>
      </w:r>
      <w:r w:rsidR="00E1650C" w:rsidRPr="009E1A92">
        <w:t>n</w:t>
      </w:r>
      <w:r w:rsidR="00BA30BF" w:rsidRPr="009E1A92">
        <w:t xml:space="preserve">ku usytuowane są średniowysokie budynki mieszkalne – kamienice, </w:t>
      </w:r>
      <w:r w:rsidR="00E1650C" w:rsidRPr="009E1A92">
        <w:t>natomiast w dalszej odległości, już poza obrysem rynku</w:t>
      </w:r>
      <w:r w:rsidR="00E3041E" w:rsidRPr="009E1A92">
        <w:t>,</w:t>
      </w:r>
      <w:r w:rsidR="00E1650C" w:rsidRPr="009E1A92">
        <w:t xml:space="preserve"> </w:t>
      </w:r>
      <w:r w:rsidR="00E3041E" w:rsidRPr="009E1A92">
        <w:t>zabudowa jest nieco mniej intensywna i obejmuje zarówno przedwojenne budynki kamienic</w:t>
      </w:r>
      <w:r w:rsidR="00FD2A38" w:rsidRPr="009E1A92">
        <w:t xml:space="preserve">, jak i nowszą zabudowę o przeważającej funkcji mieszkalnej. </w:t>
      </w:r>
      <w:r w:rsidRPr="009E1A92">
        <w:t>W sąsiedztwie zlokalizowan</w:t>
      </w:r>
      <w:r w:rsidR="009B3AB0" w:rsidRPr="009E1A92">
        <w:t>e</w:t>
      </w:r>
      <w:r w:rsidRPr="009E1A92">
        <w:t xml:space="preserve"> </w:t>
      </w:r>
      <w:r w:rsidR="009B3AB0" w:rsidRPr="009E1A92">
        <w:t xml:space="preserve">są siedziby </w:t>
      </w:r>
      <w:r w:rsidR="000C20E0" w:rsidRPr="009E1A92">
        <w:t>placówek</w:t>
      </w:r>
      <w:r w:rsidRPr="009E1A92">
        <w:t xml:space="preserve"> oświaty, </w:t>
      </w:r>
      <w:r w:rsidR="009B3AB0" w:rsidRPr="009E1A92">
        <w:t xml:space="preserve">służby zdrowia, </w:t>
      </w:r>
      <w:r w:rsidR="000C20E0" w:rsidRPr="009E1A92">
        <w:t xml:space="preserve">obiekty </w:t>
      </w:r>
      <w:r w:rsidRPr="009E1A92">
        <w:t>sakraln</w:t>
      </w:r>
      <w:r w:rsidR="000C20E0" w:rsidRPr="009E1A92">
        <w:t xml:space="preserve">e i </w:t>
      </w:r>
      <w:r w:rsidRPr="009E1A92">
        <w:t>gastronomiczn</w:t>
      </w:r>
      <w:r w:rsidR="000C20E0" w:rsidRPr="009E1A92">
        <w:t>e</w:t>
      </w:r>
      <w:r w:rsidRPr="009E1A92">
        <w:t>, itp., jak też siedziby licznych przedsiębiorstw o zróżnicowanym profilu działalności. Okoliczne ulice mają w większości lokalny charakter, przy czym z uwagi na</w:t>
      </w:r>
      <w:r w:rsidR="000C20E0" w:rsidRPr="009E1A92">
        <w:t> </w:t>
      </w:r>
      <w:r w:rsidR="00B447E4" w:rsidRPr="009E1A92">
        <w:t xml:space="preserve">intensywną zabudowę sąsiedztwa i obecność licznych obiektów użyteczności publicznej i komercyjnych </w:t>
      </w:r>
      <w:r w:rsidRPr="009E1A92">
        <w:t>cechują się wzmożonym ruchem pieszym, jak</w:t>
      </w:r>
      <w:r w:rsidR="00CA3BBC" w:rsidRPr="009E1A92">
        <w:t> </w:t>
      </w:r>
      <w:r w:rsidRPr="009E1A92">
        <w:t>i samochodowym</w:t>
      </w:r>
      <w:r w:rsidR="008603BE" w:rsidRPr="009E1A92">
        <w:t xml:space="preserve">. </w:t>
      </w:r>
    </w:p>
    <w:p w14:paraId="25E8E0A6" w14:textId="77777777" w:rsidR="00F372DE" w:rsidRPr="009E1A92" w:rsidRDefault="00F372DE" w:rsidP="00F372DE">
      <w:pPr>
        <w:pStyle w:val="tekstakapitw"/>
        <w:keepNext/>
      </w:pPr>
      <w:r w:rsidRPr="009E1A92">
        <w:t>Otoczenie nieruchomości:</w:t>
      </w:r>
    </w:p>
    <w:p w14:paraId="71FF0802" w14:textId="77777777" w:rsidR="00F372DE" w:rsidRPr="009E1A92" w:rsidRDefault="00F372DE" w:rsidP="00F372DE">
      <w:pPr>
        <w:pStyle w:val="Bezodstpw"/>
      </w:pPr>
      <w:r w:rsidRPr="009E1A92">
        <w:drawing>
          <wp:inline distT="0" distB="0" distL="0" distR="0" wp14:anchorId="6031F29B" wp14:editId="3F27CA41">
            <wp:extent cx="4786313" cy="3190875"/>
            <wp:effectExtent l="19050" t="19050" r="1460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noChangeArrowheads="1"/>
                    </pic:cNvPicPr>
                  </pic:nvPicPr>
                  <pic:blipFill>
                    <a:blip r:embed="rId16" cstate="print">
                      <a:extLst>
                        <a:ext uri="{28A0092B-C50C-407E-A947-70E740481C1C}">
                          <a14:useLocalDpi xmlns:a14="http://schemas.microsoft.com/office/drawing/2010/main" val="0"/>
                        </a:ext>
                      </a:extLst>
                    </a:blip>
                    <a:srcRect t="675" b="675"/>
                    <a:stretch>
                      <a:fillRect/>
                    </a:stretch>
                  </pic:blipFill>
                  <pic:spPr bwMode="auto">
                    <a:xfrm>
                      <a:off x="0" y="0"/>
                      <a:ext cx="4797532" cy="3198354"/>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FE32E69" w14:textId="77777777" w:rsidR="00F372DE" w:rsidRPr="009E1A92" w:rsidRDefault="00F372DE" w:rsidP="00F372DE">
      <w:pPr>
        <w:pStyle w:val="Bezodstpw"/>
      </w:pPr>
      <w:r w:rsidRPr="009E1A92">
        <w:t>Źródło: www.openstreetmap.org</w:t>
      </w:r>
    </w:p>
    <w:p w14:paraId="33575A24" w14:textId="58684641" w:rsidR="0006214E" w:rsidRPr="00714CDB" w:rsidRDefault="00DB14ED" w:rsidP="009E1A92">
      <w:pPr>
        <w:pStyle w:val="tekstakapitw"/>
      </w:pPr>
      <w:r w:rsidRPr="009E1A92">
        <w:lastRenderedPageBreak/>
        <w:t>W skład nieruchomości wspólnej wchodz</w:t>
      </w:r>
      <w:r w:rsidR="0032006A" w:rsidRPr="009E1A92">
        <w:t>i</w:t>
      </w:r>
      <w:r w:rsidRPr="009E1A92">
        <w:t xml:space="preserve"> działk</w:t>
      </w:r>
      <w:r w:rsidR="0032006A" w:rsidRPr="009E1A92">
        <w:t>a</w:t>
      </w:r>
      <w:r w:rsidRPr="009E1A92">
        <w:t xml:space="preserve"> ewidencyjn</w:t>
      </w:r>
      <w:r w:rsidR="0032006A" w:rsidRPr="009E1A92">
        <w:t>a</w:t>
      </w:r>
      <w:r w:rsidRPr="009E1A92">
        <w:t xml:space="preserve"> nr </w:t>
      </w:r>
      <w:r w:rsidR="0032006A" w:rsidRPr="009E1A92">
        <w:t>86/1</w:t>
      </w:r>
      <w:r w:rsidRPr="009E1A92">
        <w:t xml:space="preserve"> o powierzchni </w:t>
      </w:r>
      <w:r w:rsidR="0032006A" w:rsidRPr="009E1A92">
        <w:t>317</w:t>
      </w:r>
      <w:r w:rsidRPr="009E1A92">
        <w:t xml:space="preserve"> m</w:t>
      </w:r>
      <w:r w:rsidRPr="009E1A92">
        <w:rPr>
          <w:vertAlign w:val="superscript"/>
        </w:rPr>
        <w:t>2</w:t>
      </w:r>
      <w:r w:rsidR="0026664F" w:rsidRPr="009E1A92">
        <w:t xml:space="preserve"> </w:t>
      </w:r>
      <w:r w:rsidR="00651BE6" w:rsidRPr="009E1A92">
        <w:t>i </w:t>
      </w:r>
      <w:r w:rsidR="0026664F" w:rsidRPr="009E1A92">
        <w:t xml:space="preserve">prostokątnym kształcie. </w:t>
      </w:r>
      <w:r w:rsidR="00D20E44" w:rsidRPr="009E1A92">
        <w:t xml:space="preserve">Działka prawie na całej powierzchni jest zabudowana </w:t>
      </w:r>
      <w:r w:rsidR="002217D5" w:rsidRPr="009E1A92">
        <w:t>kamienic</w:t>
      </w:r>
      <w:r w:rsidR="00A82CA3" w:rsidRPr="009E1A92">
        <w:t>ą</w:t>
      </w:r>
      <w:r w:rsidR="002217D5" w:rsidRPr="009E1A92">
        <w:t xml:space="preserve"> o </w:t>
      </w:r>
      <w:r w:rsidR="00A44C4F" w:rsidRPr="009E1A92">
        <w:t>6</w:t>
      </w:r>
      <w:r w:rsidR="002217D5" w:rsidRPr="009E1A92">
        <w:t xml:space="preserve"> kondygnacjach nadziemnych, </w:t>
      </w:r>
      <w:r w:rsidR="00A44C4F" w:rsidRPr="009E1A92">
        <w:t>podpiwniczoną</w:t>
      </w:r>
      <w:r w:rsidR="002217D5" w:rsidRPr="009E1A92">
        <w:t xml:space="preserve">, </w:t>
      </w:r>
      <w:r w:rsidR="00033D9E" w:rsidRPr="009E1A92">
        <w:t>wzniesioną (zgodnie z danymi ewidencji gruntów i budynków)</w:t>
      </w:r>
      <w:r w:rsidR="004D30EF" w:rsidRPr="009E1A92">
        <w:t xml:space="preserve"> w</w:t>
      </w:r>
      <w:r w:rsidR="00033D9E" w:rsidRPr="009E1A92">
        <w:t xml:space="preserve"> 1939 r</w:t>
      </w:r>
      <w:r w:rsidR="004D30EF" w:rsidRPr="009E1A92">
        <w:t xml:space="preserve">. </w:t>
      </w:r>
      <w:r w:rsidR="0006214E" w:rsidRPr="009E1A92">
        <w:t>Budynek został wzniesiony w konstrukcji tradycyjnej murowanej z cegły, jest otynkowany</w:t>
      </w:r>
      <w:r w:rsidR="00185775" w:rsidRPr="009E1A92">
        <w:t xml:space="preserve"> (</w:t>
      </w:r>
      <w:r w:rsidR="00F006B2" w:rsidRPr="009E1A92">
        <w:t xml:space="preserve">przy czym tynki, zwłaszcza na wyższych kondygnacjach, charakteryzuje duży stopień zużycia i </w:t>
      </w:r>
      <w:r w:rsidR="00D05EED" w:rsidRPr="009E1A92">
        <w:t>liczne ubytki</w:t>
      </w:r>
      <w:r w:rsidR="00185775" w:rsidRPr="009E1A92">
        <w:t>)</w:t>
      </w:r>
      <w:r w:rsidR="0006214E" w:rsidRPr="009E1A92">
        <w:t xml:space="preserve">, z dachem </w:t>
      </w:r>
      <w:r w:rsidR="009B3ECE" w:rsidRPr="009E1A92">
        <w:t>płaskim</w:t>
      </w:r>
      <w:r w:rsidR="0006214E" w:rsidRPr="009E1A92">
        <w:t xml:space="preserve"> konstrukcji drewnianej krytym </w:t>
      </w:r>
      <w:r w:rsidR="009B3ECE" w:rsidRPr="009E1A92">
        <w:t>papą, a na mansardach dachówką ceramiczną</w:t>
      </w:r>
      <w:r w:rsidR="0006214E" w:rsidRPr="009E1A92">
        <w:t>. Strop nad piwnicą masywny, nad wyższymi kondygnacjami stropy drewniane i żelbetowe.</w:t>
      </w:r>
      <w:r w:rsidR="007207F8" w:rsidRPr="009E1A92">
        <w:t xml:space="preserve"> </w:t>
      </w:r>
      <w:r w:rsidR="00225B22" w:rsidRPr="009E1A92">
        <w:t xml:space="preserve">W osi poprzecznej budynku usytuowana jest jedna klatka schodowa </w:t>
      </w:r>
      <w:r w:rsidR="00FB3560" w:rsidRPr="009E1A92">
        <w:t xml:space="preserve">łącząca wszystkie kondygnacje. Na poziomie parteru, od frontu, po obu stronach wejścia do </w:t>
      </w:r>
      <w:r w:rsidR="00FB3560" w:rsidRPr="00714CDB">
        <w:t xml:space="preserve">budynku znajdują się dwa lokale </w:t>
      </w:r>
      <w:r w:rsidR="009E1A92" w:rsidRPr="00714CDB">
        <w:t>użytkowe.</w:t>
      </w:r>
      <w:r w:rsidR="00413680" w:rsidRPr="00714CDB">
        <w:t xml:space="preserve"> </w:t>
      </w:r>
      <w:r w:rsidR="0006214E" w:rsidRPr="00714CDB">
        <w:t>Budynek wyposażony jest w instalację elektroenergetyczną, wodno-kanalizacyjną, gazową, teletechniczną.</w:t>
      </w:r>
      <w:r w:rsidR="00ED16E5" w:rsidRPr="00714CDB">
        <w:t xml:space="preserve"> Kamienica nie jest indywidualnie wpisana do rejestru zabytków, </w:t>
      </w:r>
      <w:r w:rsidR="00B07D45" w:rsidRPr="00714CDB">
        <w:t>natomiast usytuowana jest w obszarze zespołu urbanistyczno-architektonicznego kolebki miasta, najstarszego przedmieścia i najstarszych  dzielnic XIX-wiecznego Poznania z budynkami użyteczności publicznej, sakralnymi, założeniami parkowymi i willowymi, zabytkami architektury przemysłowej i kamienicami</w:t>
      </w:r>
      <w:r w:rsidR="001A7DDF" w:rsidRPr="00714CDB">
        <w:t xml:space="preserve"> ujętym w rejestrze zabytków miasta Poznania pod nr A 239.</w:t>
      </w:r>
    </w:p>
    <w:p w14:paraId="2607729B" w14:textId="69BA5423" w:rsidR="007F5C1B" w:rsidRPr="00714CDB" w:rsidRDefault="000619AD" w:rsidP="00B36F10">
      <w:pPr>
        <w:pStyle w:val="tekstakapitw"/>
      </w:pPr>
      <w:r w:rsidRPr="00714CDB">
        <w:t>Działk</w:t>
      </w:r>
      <w:r w:rsidR="009E1A92" w:rsidRPr="00714CDB">
        <w:t>a</w:t>
      </w:r>
      <w:r w:rsidRPr="00714CDB">
        <w:t xml:space="preserve"> ewidencyjn</w:t>
      </w:r>
      <w:r w:rsidR="009E1A92" w:rsidRPr="00714CDB">
        <w:t xml:space="preserve">a </w:t>
      </w:r>
      <w:r w:rsidR="001A7DDF" w:rsidRPr="00714CDB">
        <w:t xml:space="preserve">nr 86/1 </w:t>
      </w:r>
      <w:r w:rsidRPr="00714CDB">
        <w:t xml:space="preserve">nie </w:t>
      </w:r>
      <w:r w:rsidR="00611EB8" w:rsidRPr="00714CDB">
        <w:t>jest objęta</w:t>
      </w:r>
      <w:r w:rsidR="00302E35" w:rsidRPr="00714CDB">
        <w:t xml:space="preserve"> </w:t>
      </w:r>
      <w:r w:rsidR="007F5C1B" w:rsidRPr="00714CDB">
        <w:t>miejscowy</w:t>
      </w:r>
      <w:r w:rsidR="00302E35" w:rsidRPr="00714CDB">
        <w:t>m</w:t>
      </w:r>
      <w:r w:rsidR="007F5C1B" w:rsidRPr="00714CDB">
        <w:t xml:space="preserve"> plan</w:t>
      </w:r>
      <w:r w:rsidR="00302E35" w:rsidRPr="00714CDB">
        <w:t>em</w:t>
      </w:r>
      <w:r w:rsidR="007F5C1B" w:rsidRPr="00714CDB">
        <w:t xml:space="preserve"> zagospodarowania przestrzennego</w:t>
      </w:r>
      <w:r w:rsidR="00302E35" w:rsidRPr="00714CDB">
        <w:t>, zaś w</w:t>
      </w:r>
      <w:r w:rsidR="009279B4" w:rsidRPr="00714CDB">
        <w:t xml:space="preserve">edług treści </w:t>
      </w:r>
      <w:bookmarkStart w:id="14" w:name="_Hlk122446139"/>
      <w:r w:rsidR="007F5C1B" w:rsidRPr="00714CDB">
        <w:t>Studium uwarunkowań i kierunków zagospodarowania przestrzennego miasta Poznania (</w:t>
      </w:r>
      <w:r w:rsidRPr="00714CDB">
        <w:t>Uchwała Nr LXXXVIII/1670/VIII/2023 Rady Miasta Poznania z dnia 11.03.2023 r.</w:t>
      </w:r>
      <w:r w:rsidR="007F5C1B" w:rsidRPr="00714CDB">
        <w:t>)</w:t>
      </w:r>
      <w:bookmarkEnd w:id="14"/>
      <w:r w:rsidR="007F5C1B" w:rsidRPr="00714CDB">
        <w:t xml:space="preserve">, </w:t>
      </w:r>
      <w:r w:rsidRPr="00714CDB">
        <w:t xml:space="preserve">znajdują się </w:t>
      </w:r>
      <w:r w:rsidR="007F5C1B" w:rsidRPr="00714CDB">
        <w:t xml:space="preserve">w obszarze </w:t>
      </w:r>
      <w:r w:rsidRPr="00714CDB">
        <w:t xml:space="preserve">o funkcji </w:t>
      </w:r>
      <w:r w:rsidR="00D4635B" w:rsidRPr="00714CDB">
        <w:t xml:space="preserve">MW/U </w:t>
      </w:r>
      <w:r w:rsidR="007F5C1B" w:rsidRPr="00714CDB">
        <w:t>opisan</w:t>
      </w:r>
      <w:r w:rsidR="00F83C97" w:rsidRPr="00714CDB">
        <w:t>ej</w:t>
      </w:r>
      <w:r w:rsidR="007F5C1B" w:rsidRPr="00714CDB">
        <w:t xml:space="preserve"> jako tereny zabudowy mieszkaniowej </w:t>
      </w:r>
      <w:r w:rsidR="00D4635B" w:rsidRPr="00714CDB">
        <w:t>wielorodzinnej i zabudowy usługowej</w:t>
      </w:r>
      <w:r w:rsidR="009279B4" w:rsidRPr="00714CDB">
        <w:t>.</w:t>
      </w:r>
    </w:p>
    <w:p w14:paraId="3CCB0819" w14:textId="41416460" w:rsidR="00CB5F39" w:rsidRPr="00714CDB" w:rsidRDefault="00CB5F39" w:rsidP="00CB5F39">
      <w:pPr>
        <w:pStyle w:val="tekstakapitw"/>
        <w:keepNext/>
      </w:pPr>
      <w:r w:rsidRPr="00714CDB">
        <w:t>Stan zagospodarowania nieruchomości - ortofotomapa:</w:t>
      </w:r>
    </w:p>
    <w:p w14:paraId="54028052" w14:textId="77777777" w:rsidR="00CB5F39" w:rsidRPr="00714CDB" w:rsidRDefault="00CB5F39" w:rsidP="00CB5F39">
      <w:pPr>
        <w:pStyle w:val="Bezodstpw"/>
      </w:pPr>
      <w:r w:rsidRPr="00714CDB">
        <w:drawing>
          <wp:inline distT="0" distB="0" distL="0" distR="0" wp14:anchorId="7EDAB30B" wp14:editId="5A08AC8A">
            <wp:extent cx="5172075" cy="3448048"/>
            <wp:effectExtent l="19050" t="19050" r="9525" b="19685"/>
            <wp:docPr id="936819648" name="Obraz 93681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19648" name="Obraz 936819648"/>
                    <pic:cNvPicPr>
                      <a:picLocks noChangeAspect="1" noChangeArrowheads="1"/>
                    </pic:cNvPicPr>
                  </pic:nvPicPr>
                  <pic:blipFill>
                    <a:blip r:embed="rId17">
                      <a:extLst>
                        <a:ext uri="{28A0092B-C50C-407E-A947-70E740481C1C}">
                          <a14:useLocalDpi xmlns:a14="http://schemas.microsoft.com/office/drawing/2010/main" val="0"/>
                        </a:ext>
                      </a:extLst>
                    </a:blip>
                    <a:srcRect l="2485" r="2485"/>
                    <a:stretch>
                      <a:fillRect/>
                    </a:stretch>
                  </pic:blipFill>
                  <pic:spPr bwMode="auto">
                    <a:xfrm>
                      <a:off x="0" y="0"/>
                      <a:ext cx="5177688" cy="345179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F01B070" w14:textId="6595DB89" w:rsidR="00CB5F39" w:rsidRPr="00714CDB" w:rsidRDefault="00CB5F39" w:rsidP="00CB5F39">
      <w:pPr>
        <w:pStyle w:val="Bezodstpw"/>
      </w:pPr>
      <w:r w:rsidRPr="00714CDB">
        <w:t xml:space="preserve">Źródło: </w:t>
      </w:r>
      <w:r w:rsidR="00A75887" w:rsidRPr="00714CDB">
        <w:t>System Informacji Przestrzennej Miasta Poznania.</w:t>
      </w:r>
    </w:p>
    <w:p w14:paraId="263CCDCB" w14:textId="71EFA698" w:rsidR="004B417E" w:rsidRPr="00714CDB" w:rsidRDefault="004B417E" w:rsidP="008443A5">
      <w:pPr>
        <w:pStyle w:val="Nagwek2"/>
      </w:pPr>
      <w:bookmarkStart w:id="15" w:name="_Toc94625843"/>
      <w:bookmarkStart w:id="16" w:name="_Toc182475860"/>
      <w:r w:rsidRPr="00714CDB">
        <w:lastRenderedPageBreak/>
        <w:t xml:space="preserve">Stan zagospodarowania </w:t>
      </w:r>
      <w:bookmarkEnd w:id="15"/>
      <w:r w:rsidR="00CD397F" w:rsidRPr="00714CDB">
        <w:t>i stan techniczno-użytkowy lokalu</w:t>
      </w:r>
      <w:bookmarkEnd w:id="16"/>
    </w:p>
    <w:p w14:paraId="63ED82B6" w14:textId="347D9E54" w:rsidR="00C8644D" w:rsidRDefault="007A2D37" w:rsidP="000D6D3C">
      <w:pPr>
        <w:pStyle w:val="tekstakapitw"/>
      </w:pPr>
      <w:r w:rsidRPr="00714CDB">
        <w:t xml:space="preserve">Objęty zakresem wyceny lokal </w:t>
      </w:r>
      <w:r w:rsidR="0024152A">
        <w:t>nie</w:t>
      </w:r>
      <w:r w:rsidRPr="00714CDB">
        <w:t xml:space="preserve">mieszkalny nr </w:t>
      </w:r>
      <w:r w:rsidR="0042505D">
        <w:t>4</w:t>
      </w:r>
      <w:r w:rsidRPr="00714CDB">
        <w:t xml:space="preserve"> jest usytuowany na </w:t>
      </w:r>
      <w:r w:rsidR="00D40864" w:rsidRPr="00714CDB">
        <w:t>parterze</w:t>
      </w:r>
      <w:r w:rsidR="00D24EC3" w:rsidRPr="00714CDB">
        <w:t xml:space="preserve"> </w:t>
      </w:r>
      <w:r w:rsidR="00581A0A" w:rsidRPr="00714CDB">
        <w:t>(</w:t>
      </w:r>
      <w:r w:rsidR="00D40864" w:rsidRPr="00714CDB">
        <w:t xml:space="preserve">pierwszej </w:t>
      </w:r>
      <w:r w:rsidR="00581A0A" w:rsidRPr="00714CDB">
        <w:t>kondygnacji nadziemnej)</w:t>
      </w:r>
      <w:r w:rsidR="00A45A24" w:rsidRPr="00714CDB">
        <w:t xml:space="preserve"> </w:t>
      </w:r>
      <w:r w:rsidR="00D40864" w:rsidRPr="00714CDB">
        <w:t>budynku</w:t>
      </w:r>
      <w:r w:rsidRPr="00714CDB">
        <w:t xml:space="preserve">. Dostęp do lokalu </w:t>
      </w:r>
      <w:r w:rsidR="0042505D">
        <w:t>bezpośrednio z ulicy</w:t>
      </w:r>
      <w:r w:rsidR="00C05999">
        <w:t>. Witryna lokalu wraz z wejściem zwrócona jest w stronę płyty Rynku Łazarskiego.</w:t>
      </w:r>
      <w:r w:rsidR="00530EFB" w:rsidRPr="00714CDB">
        <w:t xml:space="preserve"> </w:t>
      </w:r>
      <w:r w:rsidR="00C05999">
        <w:t xml:space="preserve">Lokal składa się z </w:t>
      </w:r>
      <w:r w:rsidR="00121EC5">
        <w:t>usytuowanego od frontu i doświetlonego witryną i oknem pomieszczenia usługowego oraz wydzielonych ściankami gipsowo-kartonowymi w głębi lokalu pomieszczeń WC</w:t>
      </w:r>
      <w:r w:rsidR="00C8644D">
        <w:t xml:space="preserve"> oraz dwóch przestrzeni magazynowych. </w:t>
      </w:r>
      <w:r w:rsidR="00D02027" w:rsidRPr="00714CDB">
        <w:t xml:space="preserve">Powierzchnia użytkowa lokalu zgodnie </w:t>
      </w:r>
      <w:r w:rsidR="00D02027" w:rsidRPr="00E71518">
        <w:t xml:space="preserve">z treścią księgi wieczystej jest równa </w:t>
      </w:r>
      <w:r w:rsidR="00D02027">
        <w:t>38,87</w:t>
      </w:r>
      <w:r w:rsidR="00D02027" w:rsidRPr="00E71518">
        <w:t xml:space="preserve"> m</w:t>
      </w:r>
      <w:r w:rsidR="00D02027" w:rsidRPr="00E71518">
        <w:rPr>
          <w:vertAlign w:val="superscript"/>
        </w:rPr>
        <w:t>2</w:t>
      </w:r>
      <w:r w:rsidR="00D02027" w:rsidRPr="00E71518">
        <w:t>.</w:t>
      </w:r>
      <w:r w:rsidR="00D02027">
        <w:t xml:space="preserve"> </w:t>
      </w:r>
      <w:r w:rsidR="0046743F" w:rsidRPr="00E71518">
        <w:t>Lokal nie posiada pomieszczeń przynależnych.</w:t>
      </w:r>
      <w:r w:rsidR="0046743F">
        <w:t xml:space="preserve"> </w:t>
      </w:r>
      <w:r w:rsidR="008170C3">
        <w:t xml:space="preserve">Wysokość pomieszczeń 3,0 m. </w:t>
      </w:r>
      <w:r w:rsidR="00C8644D">
        <w:t>Układ wnętrza został zmieniony w</w:t>
      </w:r>
      <w:r w:rsidR="008170C3">
        <w:t> </w:t>
      </w:r>
      <w:r w:rsidR="00C8644D">
        <w:t xml:space="preserve">stosunku do pierwotnego układu </w:t>
      </w:r>
      <w:r w:rsidR="009856CF">
        <w:t xml:space="preserve">(wskazanego </w:t>
      </w:r>
      <w:r w:rsidR="00C8644D">
        <w:t>w</w:t>
      </w:r>
      <w:r w:rsidR="009856CF">
        <w:t> </w:t>
      </w:r>
      <w:r w:rsidR="00C8644D">
        <w:t>księdze wieczystej</w:t>
      </w:r>
      <w:r w:rsidR="009856CF">
        <w:t>)</w:t>
      </w:r>
      <w:r w:rsidR="00C8644D">
        <w:t xml:space="preserve"> w celu dostosowania wnętrza do specyfiki prowadzonej w lokalu działalności.</w:t>
      </w:r>
      <w:r w:rsidR="00D02027">
        <w:t xml:space="preserve"> Lokal jest wykorzys</w:t>
      </w:r>
      <w:r w:rsidR="0046743F">
        <w:t>tywany jako salon kosmetyczny.</w:t>
      </w:r>
    </w:p>
    <w:p w14:paraId="534CF43E" w14:textId="26D53F39" w:rsidR="00530EFB" w:rsidRDefault="007A2D37" w:rsidP="006C576D">
      <w:pPr>
        <w:pStyle w:val="tekstakapitw"/>
      </w:pPr>
      <w:r w:rsidRPr="00E71518">
        <w:t xml:space="preserve">Standard wykończenia </w:t>
      </w:r>
      <w:r w:rsidR="00581A0A" w:rsidRPr="00E71518">
        <w:t xml:space="preserve">lokalu </w:t>
      </w:r>
      <w:r w:rsidR="00B10C7F" w:rsidRPr="00E71518">
        <w:t>dobry</w:t>
      </w:r>
      <w:r w:rsidR="00D52A5C" w:rsidRPr="00E71518">
        <w:t xml:space="preserve">, lokal </w:t>
      </w:r>
      <w:r w:rsidR="00B61715" w:rsidRPr="00E71518">
        <w:t xml:space="preserve">jest </w:t>
      </w:r>
      <w:r w:rsidR="00B10C7F" w:rsidRPr="00E71518">
        <w:t xml:space="preserve">wykończony przy wykorzystaniu </w:t>
      </w:r>
      <w:r w:rsidR="0046743F">
        <w:t>dobrej</w:t>
      </w:r>
      <w:r w:rsidR="00B10C7F" w:rsidRPr="00E71518">
        <w:t xml:space="preserve"> jakości materiałów, odnowiony.</w:t>
      </w:r>
      <w:r w:rsidR="00581A0A" w:rsidRPr="00E71518">
        <w:t xml:space="preserve"> Na </w:t>
      </w:r>
      <w:r w:rsidR="00530EFB" w:rsidRPr="00E71518">
        <w:t>podłogach</w:t>
      </w:r>
      <w:r w:rsidR="003458C6" w:rsidRPr="00E71518">
        <w:t xml:space="preserve"> </w:t>
      </w:r>
      <w:r w:rsidR="0046743F">
        <w:t>posadzki z płytek gresowych</w:t>
      </w:r>
      <w:r w:rsidR="003906E6">
        <w:t xml:space="preserve">, </w:t>
      </w:r>
      <w:r w:rsidR="00A76CEC">
        <w:t>ściany malowane (w WC częściowo wyłożone płytkami ceramicznymi)</w:t>
      </w:r>
      <w:r w:rsidR="00E75544">
        <w:t>, we frontowym pomieszczeniu sufity podwieszane rastrowe z wbudowanym oświetleniem</w:t>
      </w:r>
      <w:r w:rsidR="007D523F">
        <w:t>, w</w:t>
      </w:r>
      <w:r w:rsidR="0078655A">
        <w:t> </w:t>
      </w:r>
      <w:r w:rsidR="007D523F">
        <w:t>pozostałych pokryte</w:t>
      </w:r>
      <w:r w:rsidR="002926CE" w:rsidRPr="00E71518">
        <w:t xml:space="preserve"> powłokami malarskimi</w:t>
      </w:r>
      <w:r w:rsidR="007D523F">
        <w:t>. Pomieszczenie WC wyposażone w ustęp i umywalkę.</w:t>
      </w:r>
      <w:r w:rsidR="004245F9" w:rsidRPr="00E71518">
        <w:t xml:space="preserve"> </w:t>
      </w:r>
      <w:r w:rsidR="00DC0872" w:rsidRPr="00E71518">
        <w:t>Stolarka drzwiowa wewnętrzna drewniana</w:t>
      </w:r>
      <w:r w:rsidR="00367F0D" w:rsidRPr="00E71518">
        <w:t xml:space="preserve"> płycinowa, drzwi wejściowe</w:t>
      </w:r>
      <w:r w:rsidR="0078655A">
        <w:t xml:space="preserve">, witryna i </w:t>
      </w:r>
      <w:r w:rsidR="00DC0872" w:rsidRPr="00E71518">
        <w:t>okn</w:t>
      </w:r>
      <w:r w:rsidR="0078655A">
        <w:t>o</w:t>
      </w:r>
      <w:r w:rsidR="00DC0872" w:rsidRPr="00E71518">
        <w:t xml:space="preserve"> PCV</w:t>
      </w:r>
      <w:r w:rsidR="000E5BC0" w:rsidRPr="00E71518">
        <w:t>.</w:t>
      </w:r>
      <w:r w:rsidR="00E63B63" w:rsidRPr="00E71518">
        <w:t xml:space="preserve"> Lokal wyposażony w instalację elektroenergetyczną</w:t>
      </w:r>
      <w:r w:rsidR="0078655A">
        <w:t xml:space="preserve"> i </w:t>
      </w:r>
      <w:r w:rsidR="00E63B63" w:rsidRPr="00E71518">
        <w:t xml:space="preserve"> wodno-kanalizacyjną</w:t>
      </w:r>
      <w:r w:rsidR="0078655A">
        <w:t xml:space="preserve">. </w:t>
      </w:r>
      <w:r w:rsidR="00E67F1A">
        <w:t>Ogrzewanie zapewnia wolnostojący elektryczny piec akumulacyjny, a ciepłą wodę użytkową elektryczny podgrzewacz przepływowy</w:t>
      </w:r>
      <w:r w:rsidR="00C27340" w:rsidRPr="00E71518">
        <w:t>.</w:t>
      </w:r>
    </w:p>
    <w:p w14:paraId="61740A91" w14:textId="0EF5F789" w:rsidR="00E71518" w:rsidRDefault="00E71518" w:rsidP="006C576D">
      <w:pPr>
        <w:pStyle w:val="tekstakapitw"/>
      </w:pPr>
      <w:r>
        <w:t>Układ funkcjonalny lokalu:</w:t>
      </w:r>
    </w:p>
    <w:p w14:paraId="0405C4D5" w14:textId="31F8AB76" w:rsidR="00E71518" w:rsidRDefault="00E71518" w:rsidP="00EE6723">
      <w:pPr>
        <w:pStyle w:val="Bezodstpw"/>
      </w:pPr>
      <w:r w:rsidRPr="00714CDB">
        <w:drawing>
          <wp:inline distT="0" distB="0" distL="0" distR="0" wp14:anchorId="2BD6ADB4" wp14:editId="5D5D6C8E">
            <wp:extent cx="4953000" cy="3940615"/>
            <wp:effectExtent l="19050" t="19050" r="19050" b="22225"/>
            <wp:docPr id="2038852962" name="Obraz 203885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962" name="Obraz 2038852962"/>
                    <pic:cNvPicPr>
                      <a:picLocks noChangeAspect="1" noChangeArrowheads="1"/>
                    </pic:cNvPicPr>
                  </pic:nvPicPr>
                  <pic:blipFill rotWithShape="1">
                    <a:blip r:embed="rId18">
                      <a:extLst>
                        <a:ext uri="{28A0092B-C50C-407E-A947-70E740481C1C}">
                          <a14:useLocalDpi xmlns:a14="http://schemas.microsoft.com/office/drawing/2010/main" val="0"/>
                        </a:ext>
                      </a:extLst>
                    </a:blip>
                    <a:srcRect l="6663" t="4419" r="6663" b="8932"/>
                    <a:stretch/>
                  </pic:blipFill>
                  <pic:spPr bwMode="auto">
                    <a:xfrm>
                      <a:off x="0" y="0"/>
                      <a:ext cx="4956584" cy="3943466"/>
                    </a:xfrm>
                    <a:prstGeom prst="rect">
                      <a:avLst/>
                    </a:prstGeom>
                    <a:noFill/>
                    <a:ln w="6350" cap="flat" cmpd="sng" algn="ctr">
                      <a:solidFill>
                        <a:srgbClr val="DDDDD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963A85E" w14:textId="5878C692" w:rsidR="00EE6723" w:rsidRPr="00714CDB" w:rsidRDefault="00EE6723" w:rsidP="00EE6723">
      <w:pPr>
        <w:pStyle w:val="Bezodstpw"/>
      </w:pPr>
      <w:r w:rsidRPr="00714CDB">
        <w:t xml:space="preserve">Źródło: </w:t>
      </w:r>
      <w:r>
        <w:t>dokumentacja inwentaryzacyjna znajdująca się w aktach księgi wieczystej nieruchomości</w:t>
      </w:r>
      <w:r w:rsidRPr="00714CDB">
        <w:t>.</w:t>
      </w:r>
      <w:r>
        <w:t xml:space="preserve"> Uwaga: </w:t>
      </w:r>
      <w:r w:rsidR="008E4035">
        <w:t>kolorem czerwonym zaznaczono schematycznie obecny układ ścian działowych i pomieszczeń lokalu</w:t>
      </w:r>
      <w:r w:rsidR="004E7FB0">
        <w:t>.</w:t>
      </w:r>
    </w:p>
    <w:p w14:paraId="1D8137DF" w14:textId="77777777" w:rsidR="004B417E" w:rsidRPr="004E7FB0" w:rsidRDefault="004B417E" w:rsidP="008443A5">
      <w:pPr>
        <w:pStyle w:val="Nagwek2"/>
      </w:pPr>
      <w:bookmarkStart w:id="17" w:name="_Toc10798122"/>
      <w:bookmarkStart w:id="18" w:name="_Toc94625844"/>
      <w:bookmarkStart w:id="19" w:name="_Toc182475861"/>
      <w:r w:rsidRPr="004E7FB0">
        <w:lastRenderedPageBreak/>
        <w:t>Dokumentacja fotograficzna</w:t>
      </w:r>
      <w:bookmarkEnd w:id="17"/>
      <w:bookmarkEnd w:id="18"/>
      <w:bookmarkEnd w:id="19"/>
    </w:p>
    <w:p w14:paraId="014936B7" w14:textId="3A091579" w:rsidR="004B417E" w:rsidRPr="004E7FB0" w:rsidRDefault="004B417E" w:rsidP="00214585">
      <w:pPr>
        <w:pStyle w:val="Bezodstpw"/>
      </w:pPr>
      <w:r w:rsidRPr="004E7FB0">
        <w:drawing>
          <wp:inline distT="0" distB="0" distL="0" distR="0" wp14:anchorId="0B6E6120" wp14:editId="0FC64EA0">
            <wp:extent cx="2520000" cy="1680000"/>
            <wp:effectExtent l="19050" t="19050" r="13970" b="1587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E7FB0">
        <w:drawing>
          <wp:inline distT="0" distB="0" distL="0" distR="0" wp14:anchorId="5D6ADBB0" wp14:editId="0633E434">
            <wp:extent cx="2520000" cy="1680000"/>
            <wp:effectExtent l="19050" t="19050" r="13970" b="1587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F5FD5" w14:textId="40C1E973" w:rsidR="007A2D37" w:rsidRPr="004E7FB0" w:rsidRDefault="007A2D37" w:rsidP="00214585">
      <w:pPr>
        <w:pStyle w:val="Bezodstpw"/>
      </w:pPr>
      <w:r w:rsidRPr="004E7FB0">
        <w:t>elewacje budynku</w:t>
      </w:r>
      <w:r w:rsidR="00AB2B80" w:rsidRPr="004E7FB0">
        <w:t>, zagospodarowanie części wspólnych, brama wejściowa</w:t>
      </w:r>
    </w:p>
    <w:p w14:paraId="2C80ACF9" w14:textId="77777777" w:rsidR="00E418DE" w:rsidRPr="00843E00" w:rsidRDefault="00E418DE" w:rsidP="00214585">
      <w:pPr>
        <w:pStyle w:val="Bezodstpw"/>
        <w:rPr>
          <w:highlight w:val="yellow"/>
        </w:rPr>
      </w:pPr>
    </w:p>
    <w:p w14:paraId="70C4AFA4" w14:textId="2ADEDD0B" w:rsidR="004B417E" w:rsidRPr="004E7FB0" w:rsidRDefault="004B417E" w:rsidP="00214585">
      <w:pPr>
        <w:pStyle w:val="Bezodstpw"/>
      </w:pPr>
      <w:r w:rsidRPr="004E7FB0">
        <w:drawing>
          <wp:inline distT="0" distB="0" distL="0" distR="0" wp14:anchorId="394388ED" wp14:editId="49D4DD20">
            <wp:extent cx="2520000" cy="1680000"/>
            <wp:effectExtent l="19050" t="19050" r="13970" b="158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12D42" w:rsidRPr="004E7FB0">
        <w:drawing>
          <wp:inline distT="0" distB="0" distL="0" distR="0" wp14:anchorId="63A57931" wp14:editId="315B191C">
            <wp:extent cx="2520000" cy="1680000"/>
            <wp:effectExtent l="19050" t="19050" r="13970" b="158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2DAA5B9" w14:textId="213E2E17" w:rsidR="00214585" w:rsidRPr="004E7FB0" w:rsidRDefault="004E7FB0" w:rsidP="00214585">
      <w:pPr>
        <w:pStyle w:val="Bezodstpw"/>
      </w:pPr>
      <w:r w:rsidRPr="004E7FB0">
        <w:t>wejście frontowe</w:t>
      </w:r>
      <w:r w:rsidR="00D77264">
        <w:t>, witryna lokalu</w:t>
      </w:r>
    </w:p>
    <w:p w14:paraId="109C3148" w14:textId="77777777" w:rsidR="00AB2B80" w:rsidRPr="004E7FB0" w:rsidRDefault="00AB2B80" w:rsidP="00214585">
      <w:pPr>
        <w:pStyle w:val="Bezodstpw"/>
      </w:pPr>
    </w:p>
    <w:p w14:paraId="44932A61" w14:textId="181C1FFE" w:rsidR="004B417E" w:rsidRPr="004E7FB0" w:rsidRDefault="004B417E" w:rsidP="00214585">
      <w:pPr>
        <w:pStyle w:val="Bezodstpw"/>
      </w:pPr>
      <w:r w:rsidRPr="004E7FB0">
        <w:drawing>
          <wp:inline distT="0" distB="0" distL="0" distR="0" wp14:anchorId="737FB409" wp14:editId="3732C277">
            <wp:extent cx="2520000" cy="1680000"/>
            <wp:effectExtent l="19050" t="19050" r="13970" b="158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Pr="004E7FB0">
        <w:drawing>
          <wp:inline distT="0" distB="0" distL="0" distR="0" wp14:anchorId="5499925B" wp14:editId="35AFE00A">
            <wp:extent cx="2520000" cy="1680000"/>
            <wp:effectExtent l="19050" t="19050" r="13970" b="158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A041224" w14:textId="138D9B3A" w:rsidR="004B54A6" w:rsidRPr="004E7FB0" w:rsidRDefault="00D77264" w:rsidP="00214585">
      <w:pPr>
        <w:pStyle w:val="Bezodstpw"/>
      </w:pPr>
      <w:r>
        <w:t>pomieszczenie usługowe, WC</w:t>
      </w:r>
    </w:p>
    <w:p w14:paraId="47C3768E" w14:textId="77777777" w:rsidR="00E418DE" w:rsidRPr="004E7FB0" w:rsidRDefault="00E418DE" w:rsidP="00214585">
      <w:pPr>
        <w:pStyle w:val="Bezodstpw"/>
      </w:pPr>
    </w:p>
    <w:p w14:paraId="5CCD9DBC" w14:textId="03B8BC3F" w:rsidR="004B417E" w:rsidRPr="004E7FB0" w:rsidRDefault="00E12D42" w:rsidP="00214585">
      <w:pPr>
        <w:pStyle w:val="Bezodstpw"/>
      </w:pPr>
      <w:r w:rsidRPr="004E7FB0">
        <w:t xml:space="preserve"> </w:t>
      </w:r>
      <w:r w:rsidRPr="004E7FB0">
        <w:drawing>
          <wp:inline distT="0" distB="0" distL="0" distR="0" wp14:anchorId="1316C000" wp14:editId="2AB67B95">
            <wp:extent cx="2520000" cy="1680000"/>
            <wp:effectExtent l="19050" t="19050" r="13970" b="1587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E7FB0">
        <w:drawing>
          <wp:inline distT="0" distB="0" distL="0" distR="0" wp14:anchorId="611A753B" wp14:editId="38F50465">
            <wp:extent cx="2520000" cy="1680000"/>
            <wp:effectExtent l="19050" t="19050" r="13970" b="15875"/>
            <wp:docPr id="2038488474" name="Obraz 203848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88474" name="Obraz 2038488474"/>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CA5FBD" w14:textId="444800C4" w:rsidR="00E12D42" w:rsidRPr="004E7FB0" w:rsidRDefault="00D77264" w:rsidP="00214585">
      <w:pPr>
        <w:pStyle w:val="Bezodstpw"/>
      </w:pPr>
      <w:r>
        <w:t>wydzielone w głębi lokalu pomieszczenia magazynowe</w:t>
      </w:r>
    </w:p>
    <w:p w14:paraId="1CF701D9" w14:textId="77777777" w:rsidR="00AB2B80" w:rsidRPr="004E7FB0" w:rsidRDefault="00AB2B80" w:rsidP="00214585">
      <w:pPr>
        <w:pStyle w:val="Bezodstpw"/>
      </w:pPr>
    </w:p>
    <w:p w14:paraId="5BF644CC" w14:textId="77777777" w:rsidR="00F55496" w:rsidRPr="004E7FB0" w:rsidRDefault="00F55496" w:rsidP="007553CA">
      <w:pPr>
        <w:pStyle w:val="Nagwek1"/>
      </w:pPr>
      <w:bookmarkStart w:id="20" w:name="_Toc94625846"/>
      <w:bookmarkStart w:id="21" w:name="_Toc182475862"/>
      <w:r w:rsidRPr="004E7FB0">
        <w:lastRenderedPageBreak/>
        <w:t>Przedstawienie sposobu wyceny</w:t>
      </w:r>
      <w:bookmarkEnd w:id="20"/>
      <w:bookmarkEnd w:id="21"/>
    </w:p>
    <w:p w14:paraId="11BA2CB0" w14:textId="77777777" w:rsidR="00F55496" w:rsidRPr="00843E00" w:rsidRDefault="00F55496" w:rsidP="008443A5">
      <w:pPr>
        <w:pStyle w:val="Nagwek2"/>
      </w:pPr>
      <w:bookmarkStart w:id="22" w:name="_Toc94625847"/>
      <w:bookmarkStart w:id="23" w:name="_Toc182475863"/>
      <w:r w:rsidRPr="00843E00">
        <w:t>Rodzaj określanej wartości</w:t>
      </w:r>
      <w:bookmarkEnd w:id="22"/>
      <w:bookmarkEnd w:id="23"/>
    </w:p>
    <w:p w14:paraId="2ABA3616" w14:textId="77777777" w:rsidR="004D00BB" w:rsidRPr="004E7FB0" w:rsidRDefault="00F55496" w:rsidP="00771170">
      <w:pPr>
        <w:pStyle w:val="tekstakapitw"/>
      </w:pPr>
      <w:r w:rsidRPr="004E7FB0">
        <w:t xml:space="preserve">Zgodnie z art. 150 ust. 2 ustawy o gospodarce nieruchomościami „Wartość rynkową określa się dla nieruchomości, które są lub mogą być przedmiotem obrotu”, a definiowana jest ona (art. 151 ust. 1) jako „szacunkowa kwota, jaką w dniu wyceny można uzyskać za nieruchomość w transakcji sprzedaży zawieranej na warunkach rynkowych pomiędzy kupującym a sprzedającym, którzy mają stanowczy zamiar zawarcia umowy, działają z rozeznaniem i postępują rozważnie oraz nie znajdują się w sytuacji przymusowej”. </w:t>
      </w:r>
    </w:p>
    <w:p w14:paraId="2E5128F7" w14:textId="1D2B8C83" w:rsidR="00F55496" w:rsidRPr="004E7FB0" w:rsidRDefault="00F55496" w:rsidP="00771170">
      <w:pPr>
        <w:pStyle w:val="tekstakapitw"/>
      </w:pPr>
      <w:r w:rsidRPr="004E7FB0">
        <w:t>Przedmiot wyceny nie posiada cech uniemożliwiających wprowadzenie go do obrotu rynkowego, zatem możliwe i uzasadnione jest oszacowanie wartości rynkowej nieruchomości.</w:t>
      </w:r>
    </w:p>
    <w:p w14:paraId="7A9D5B14" w14:textId="77777777" w:rsidR="00F55496" w:rsidRPr="004E7FB0" w:rsidRDefault="00F55496" w:rsidP="008443A5">
      <w:pPr>
        <w:pStyle w:val="Nagwek2"/>
      </w:pPr>
      <w:bookmarkStart w:id="24" w:name="_Toc94625848"/>
      <w:bookmarkStart w:id="25" w:name="_Toc182475864"/>
      <w:r w:rsidRPr="004E7FB0">
        <w:t>Wybór i opis podejścia, metody i techniki szacowania</w:t>
      </w:r>
      <w:bookmarkEnd w:id="24"/>
      <w:bookmarkEnd w:id="25"/>
    </w:p>
    <w:p w14:paraId="01BBF5D2" w14:textId="1249B0D7" w:rsidR="00F55496" w:rsidRPr="004E7FB0" w:rsidRDefault="00F55496" w:rsidP="00771170">
      <w:pPr>
        <w:pStyle w:val="tekstakapitw"/>
      </w:pPr>
      <w:r w:rsidRPr="004E7FB0">
        <w:t>Wyboru właściwego podejścia oraz metody i techniki szacowania nieruchomości dokonuje rzeczoznawca majątkowy, uwzględniając w szczególności cel wyceny, rodzaj i położenie nieruchomości, przeznaczenie w planie miejscowym, stan nieruchomości oraz dostępne dane o cenach, dochodach i cechach nieruchomości podobnych. Do określenia wartości rynkowej nieruchomości stosuje się podejście porównawcze lub podejście dochodowe, a</w:t>
      </w:r>
      <w:r w:rsidR="004821F3" w:rsidRPr="004E7FB0">
        <w:t> </w:t>
      </w:r>
      <w:r w:rsidRPr="004E7FB0">
        <w:t xml:space="preserve">jeśli istniejące uwarunkowania nie pozwalają na zastosowanie żadnego z nich, stosuje się podejście mieszane. </w:t>
      </w:r>
    </w:p>
    <w:p w14:paraId="22D22DF7" w14:textId="77777777" w:rsidR="00F55496" w:rsidRPr="004E7FB0" w:rsidRDefault="00F55496" w:rsidP="00771170">
      <w:pPr>
        <w:pStyle w:val="tekstakapitw"/>
      </w:pPr>
      <w:r w:rsidRPr="004E7FB0">
        <w:t xml:space="preserve">Według art. 153 ust. 1 Ustawy o gospodarce nieruchomościami, „Podejście porównawcze stosuje się, jeśli znane są ceny i cechy nieruchomości podobnych do nieruchomości wycenianej”. Nieruchomość podobna definiowana jest jako nieruchomość porównywalna z przedmiotem wyceny „ze względu na położenie, stan prawny, przeznaczenie, sposób korzystania oraz inne cechy wpływające na jej wartość” (art. 4, pkt. 16). W wyniku przeprowadzonej analizy właściwego segmentu rynku nieruchomości stwierdzono występowanie transakcji nieruchomościami podobnymi, co umożliwiło zastosowanie do określenia wartości nieruchomości podejścia porównawczego. </w:t>
      </w:r>
    </w:p>
    <w:p w14:paraId="743A2ACE" w14:textId="4B6BADF9" w:rsidR="00F55496" w:rsidRPr="004E7FB0" w:rsidRDefault="00F55496" w:rsidP="00771170">
      <w:pPr>
        <w:pStyle w:val="tekstakapitw"/>
      </w:pPr>
      <w:r w:rsidRPr="004E7FB0">
        <w:t>Podejście porównawcze polega na określeniu wartości nieruchomości przy założeniu, że wartość wycenianej nieruchomości jest równa cenie, jaką uzyskano za nieruchomości podobne, które były przedmiotem obrotu rynkowego, skorygowanej ze względu na cechy różniące te nieruchomości i ustalonej z uwzględnieniem zmian poziomu cen na skutek upływu czasu. Podejście to stosuje się, jeżeli znane są dane o cenach i cechach nieruchomości podobnych do nieruchomości wycenianej. W ramach podejścia porównawczego wyróżnia się</w:t>
      </w:r>
      <w:r w:rsidR="00B969D6" w:rsidRPr="004E7FB0">
        <w:t> </w:t>
      </w:r>
      <w:r w:rsidRPr="004E7FB0">
        <w:t>metody:</w:t>
      </w:r>
    </w:p>
    <w:p w14:paraId="76891C04" w14:textId="555B5582" w:rsidR="00F55496" w:rsidRPr="004E7FB0" w:rsidRDefault="00F55496">
      <w:pPr>
        <w:pStyle w:val="Akapitzlist"/>
      </w:pPr>
      <w:r w:rsidRPr="004E7FB0">
        <w:t>porównywania parami, w której porównuje się nieruchomość wycenianą o znanych cechach, kolejno z</w:t>
      </w:r>
      <w:r w:rsidR="003613A7" w:rsidRPr="004E7FB0">
        <w:t> </w:t>
      </w:r>
      <w:r w:rsidRPr="004E7FB0">
        <w:t xml:space="preserve">nieruchomościami podobnymi, </w:t>
      </w:r>
      <w:r w:rsidR="00C06BAE" w:rsidRPr="004E7FB0">
        <w:t xml:space="preserve">które </w:t>
      </w:r>
      <w:r w:rsidR="00256138" w:rsidRPr="004E7FB0">
        <w:t>były przedmiotem obrotu rynkowego</w:t>
      </w:r>
      <w:r w:rsidR="0009561F" w:rsidRPr="004E7FB0">
        <w:t>,</w:t>
      </w:r>
      <w:r w:rsidR="00256138" w:rsidRPr="004E7FB0">
        <w:t xml:space="preserve"> </w:t>
      </w:r>
      <w:r w:rsidRPr="004E7FB0">
        <w:t>o znanych cenach transakcyjnych i cechach</w:t>
      </w:r>
      <w:r w:rsidR="0009561F" w:rsidRPr="004E7FB0">
        <w:t xml:space="preserve"> oraz</w:t>
      </w:r>
      <w:r w:rsidR="00256138" w:rsidRPr="004E7FB0">
        <w:t xml:space="preserve"> warunkach zawarcia transakcji</w:t>
      </w:r>
      <w:r w:rsidRPr="004E7FB0">
        <w:t xml:space="preserve">. </w:t>
      </w:r>
      <w:r w:rsidR="009C4219" w:rsidRPr="004E7FB0">
        <w:t>Do porównań wybiera się co najmniej 3 nieruchomości ze zbioru nieruchomości podobnych</w:t>
      </w:r>
      <w:r w:rsidR="00E41D80" w:rsidRPr="004E7FB0">
        <w:t xml:space="preserve"> stanowiącego podstawę wyceny, a w</w:t>
      </w:r>
      <w:r w:rsidRPr="004E7FB0">
        <w:t xml:space="preserve">artość określa </w:t>
      </w:r>
      <w:r w:rsidRPr="004E7FB0">
        <w:lastRenderedPageBreak/>
        <w:t xml:space="preserve">się poprzez korygowanie cen transakcyjnych ze względu na różnice ocen </w:t>
      </w:r>
      <w:r w:rsidR="004057C4" w:rsidRPr="004E7FB0">
        <w:t xml:space="preserve">cech </w:t>
      </w:r>
      <w:r w:rsidRPr="004E7FB0">
        <w:t>nieruchomości wycenian</w:t>
      </w:r>
      <w:r w:rsidR="004057C4" w:rsidRPr="004E7FB0">
        <w:t>ej</w:t>
      </w:r>
      <w:r w:rsidRPr="004E7FB0">
        <w:t xml:space="preserve"> i</w:t>
      </w:r>
      <w:r w:rsidR="004304A0" w:rsidRPr="004E7FB0">
        <w:t> </w:t>
      </w:r>
      <w:r w:rsidRPr="004E7FB0">
        <w:t xml:space="preserve">nieruchomościami </w:t>
      </w:r>
      <w:r w:rsidR="004057C4" w:rsidRPr="004E7FB0">
        <w:t>przyjętych do porównań</w:t>
      </w:r>
      <w:r w:rsidRPr="004E7FB0">
        <w:t>,</w:t>
      </w:r>
    </w:p>
    <w:p w14:paraId="0504B6F9" w14:textId="6C155DBB" w:rsidR="00F55496" w:rsidRPr="004E7FB0" w:rsidRDefault="00F55496" w:rsidP="00F55496">
      <w:pPr>
        <w:pStyle w:val="Akapitzlist"/>
      </w:pPr>
      <w:r w:rsidRPr="004E7FB0">
        <w:t>korygowania ceny średniej, w której do porównań przyjmuje się z co</w:t>
      </w:r>
      <w:r w:rsidR="004304A0" w:rsidRPr="004E7FB0">
        <w:t> </w:t>
      </w:r>
      <w:r w:rsidRPr="004E7FB0">
        <w:t xml:space="preserve">najmniej kilkanaście nieruchomości podobnych, </w:t>
      </w:r>
      <w:r w:rsidR="00D62A77" w:rsidRPr="004E7FB0">
        <w:t xml:space="preserve">które były przedmiotem obrotu rynkowego i </w:t>
      </w:r>
      <w:r w:rsidRPr="004E7FB0">
        <w:t xml:space="preserve">dla których znane są ceny transakcyjne, warunki zawarcia transakcji oraz cechy tych nieruchomości. Wartość nieruchomości określa się w drodze korekty średniej ceny nieruchomości podobnych </w:t>
      </w:r>
      <w:r w:rsidR="00EF298E" w:rsidRPr="004E7FB0">
        <w:t xml:space="preserve">w zbiorze stanowiącym podstawę wyceny </w:t>
      </w:r>
      <w:r w:rsidRPr="004E7FB0">
        <w:t>współczynnikami korygującymi</w:t>
      </w:r>
      <w:r w:rsidR="00EF298E" w:rsidRPr="004E7FB0">
        <w:t xml:space="preserve"> wynikającymi z oceny wycenianej nieruchomości w odniesieniu do przyjętej skali ocen poszczególnych cech rynkowych, z uwzględnieniem położenia ceny średniej w przedziale pomiędzy ceną minimalną i ceną maksymalną</w:t>
      </w:r>
      <w:r w:rsidRPr="004E7FB0">
        <w:t>,</w:t>
      </w:r>
    </w:p>
    <w:p w14:paraId="20EC2921" w14:textId="3F3A693A" w:rsidR="00F55496" w:rsidRPr="004E7FB0" w:rsidRDefault="00F55496" w:rsidP="00F55496">
      <w:pPr>
        <w:pStyle w:val="Akapitzlist"/>
      </w:pPr>
      <w:r w:rsidRPr="004E7FB0">
        <w:t>analizy statystycznej rynku – stosując tę metodę do wyceny przyjmuje się zbiór cen transakcyjnych właściwych do określenia wartości nieruchomości reprezentatywnych, a wartość nieruchomości określa się przy użyciu metod stosowanych do analiz statystycznych.</w:t>
      </w:r>
    </w:p>
    <w:p w14:paraId="7290BBB3" w14:textId="77777777" w:rsidR="004E7FB0" w:rsidRDefault="00F55496" w:rsidP="00771170">
      <w:pPr>
        <w:pStyle w:val="tekstakapitw"/>
      </w:pPr>
      <w:r w:rsidRPr="004E7FB0">
        <w:t xml:space="preserve">W następstwie </w:t>
      </w:r>
      <w:r w:rsidR="00EA0A1B" w:rsidRPr="004E7FB0">
        <w:t xml:space="preserve">przeprowadzonej </w:t>
      </w:r>
      <w:r w:rsidRPr="004E7FB0">
        <w:t xml:space="preserve">analizy rynku </w:t>
      </w:r>
      <w:r w:rsidR="00D864A5" w:rsidRPr="004E7FB0">
        <w:t>odnotowano transakcje sprzedaży nieruchomości podobnych do</w:t>
      </w:r>
      <w:r w:rsidR="003E0841" w:rsidRPr="004E7FB0">
        <w:t> </w:t>
      </w:r>
      <w:r w:rsidR="00D864A5" w:rsidRPr="004E7FB0">
        <w:t>nieruchomości będącej przedmiotem wyceny</w:t>
      </w:r>
      <w:r w:rsidR="00284B36" w:rsidRPr="004E7FB0">
        <w:t>, dla których znane były ceny</w:t>
      </w:r>
      <w:r w:rsidR="008503E5" w:rsidRPr="004E7FB0">
        <w:t xml:space="preserve"> transakcyjne zamieszczone w</w:t>
      </w:r>
      <w:r w:rsidR="003E0841" w:rsidRPr="004E7FB0">
        <w:t> </w:t>
      </w:r>
      <w:r w:rsidR="008503E5" w:rsidRPr="004E7FB0">
        <w:t xml:space="preserve">umowach sprzedaży (aktach notarialnych) </w:t>
      </w:r>
      <w:r w:rsidR="00284B36" w:rsidRPr="004E7FB0">
        <w:t xml:space="preserve">oraz </w:t>
      </w:r>
      <w:r w:rsidR="001E1A04" w:rsidRPr="004E7FB0">
        <w:t xml:space="preserve">zidentyfikowano </w:t>
      </w:r>
      <w:r w:rsidR="008503E5" w:rsidRPr="004E7FB0">
        <w:t xml:space="preserve">cechy </w:t>
      </w:r>
      <w:r w:rsidR="001E1A04" w:rsidRPr="004E7FB0">
        <w:t>tych nieruchomości wpływające na</w:t>
      </w:r>
      <w:r w:rsidR="003E0841" w:rsidRPr="004E7FB0">
        <w:t> </w:t>
      </w:r>
      <w:r w:rsidR="001E1A04" w:rsidRPr="004E7FB0">
        <w:t>poziom ich cen.</w:t>
      </w:r>
      <w:r w:rsidR="003E0841" w:rsidRPr="004E7FB0">
        <w:t xml:space="preserve"> </w:t>
      </w:r>
      <w:r w:rsidR="007817FB" w:rsidRPr="004E7FB0">
        <w:t xml:space="preserve">Wynik analizy danych rynkowych pozwolił na utworzenie zbioru nieruchomości podobnych stanowiącego podstawę wyceny. </w:t>
      </w:r>
    </w:p>
    <w:p w14:paraId="1F813583" w14:textId="32FBD57E" w:rsidR="00F55496" w:rsidRPr="004E7FB0" w:rsidRDefault="00233C61" w:rsidP="00771170">
      <w:pPr>
        <w:pStyle w:val="tekstakapitw"/>
      </w:pPr>
      <w:r w:rsidRPr="004E7FB0">
        <w:t>Uwzględniając stopień rozwoju lokalnego rynku (</w:t>
      </w:r>
      <w:r w:rsidR="00282EB9" w:rsidRPr="004E7FB0">
        <w:t xml:space="preserve">zwłaszcza </w:t>
      </w:r>
      <w:r w:rsidRPr="004E7FB0">
        <w:t>liczbę odnotowanych transakcji zakwalifikowanych do</w:t>
      </w:r>
      <w:r w:rsidR="004E7FB0">
        <w:t> </w:t>
      </w:r>
      <w:r w:rsidRPr="004E7FB0">
        <w:t>zbioru nieruchomości podobnych) do oszacowania wartości wykorzystano podejście porównawcze, metodę korygowania ceny średniej</w:t>
      </w:r>
      <w:r w:rsidR="00C231F2" w:rsidRPr="004E7FB0">
        <w:t>. Proces postępowania zmierzający do oszacowania wartości przebiega</w:t>
      </w:r>
      <w:r w:rsidR="004D00BB" w:rsidRPr="004E7FB0">
        <w:t xml:space="preserve"> w tym przypadku następująco</w:t>
      </w:r>
      <w:r w:rsidR="00F55496" w:rsidRPr="004E7FB0">
        <w:t>:</w:t>
      </w:r>
    </w:p>
    <w:p w14:paraId="1E1FC797" w14:textId="77777777" w:rsidR="00CE466D" w:rsidRPr="004E7FB0" w:rsidRDefault="00CE466D" w:rsidP="00CE466D">
      <w:pPr>
        <w:pStyle w:val="Akapitzlist"/>
      </w:pPr>
      <w:r w:rsidRPr="004E7FB0">
        <w:t>Utworzenie zbioru nieruchomości podobnych stanowiącego podstawę wyceny i aktualizacja cen transakcyjnych na dzień określenia wartości nieruchomości.</w:t>
      </w:r>
    </w:p>
    <w:p w14:paraId="1D9DDCC7" w14:textId="77777777" w:rsidR="00CE466D" w:rsidRPr="004E7FB0" w:rsidRDefault="00CE466D" w:rsidP="00CE466D">
      <w:pPr>
        <w:pStyle w:val="Akapitzlist"/>
        <w:ind w:left="714" w:hanging="357"/>
      </w:pPr>
      <w:r w:rsidRPr="004E7FB0">
        <w:t>Ustalenie cech wpływających w sposób zasadniczy na zróżnicowanie cen na lokalnym rynku nieruchomości wraz z oceną wielkości wpływu tych cech na zróżnicowanie cen (określenie wag cech) i ustaleniem zakresu skali ocen dla każdej z cech rynkowych.</w:t>
      </w:r>
    </w:p>
    <w:p w14:paraId="4C2B8579" w14:textId="77777777" w:rsidR="00CE466D" w:rsidRPr="004E7FB0" w:rsidRDefault="00CE466D" w:rsidP="00CE466D">
      <w:pPr>
        <w:pStyle w:val="Akapitzlist"/>
        <w:ind w:left="714" w:hanging="357"/>
      </w:pPr>
      <w:r w:rsidRPr="004E7FB0">
        <w:t>Charakterystyka wycenianej nieruchomości oraz nieruchomości o cenie minimalnej (C</w:t>
      </w:r>
      <w:r w:rsidRPr="004E7FB0">
        <w:rPr>
          <w:vertAlign w:val="subscript"/>
        </w:rPr>
        <w:t>min</w:t>
      </w:r>
      <w:r w:rsidRPr="004E7FB0">
        <w:t>) i o cenie maksymalnej (C</w:t>
      </w:r>
      <w:r w:rsidRPr="004E7FB0">
        <w:rPr>
          <w:vertAlign w:val="subscript"/>
        </w:rPr>
        <w:t>max</w:t>
      </w:r>
      <w:r w:rsidRPr="004E7FB0">
        <w:t>) z wyeksponowaniem ich ocen w odniesieniu do przyjętej skali cech rynkowych.</w:t>
      </w:r>
    </w:p>
    <w:p w14:paraId="3CAC623A" w14:textId="3139F229" w:rsidR="00CE466D" w:rsidRPr="004E7FB0" w:rsidRDefault="00CE466D" w:rsidP="00CE466D">
      <w:pPr>
        <w:pStyle w:val="Akapitzlist"/>
        <w:ind w:left="714" w:hanging="357"/>
      </w:pPr>
      <w:r w:rsidRPr="004E7FB0">
        <w:t>Obliczenie ceny średniej (C</w:t>
      </w:r>
      <w:r w:rsidRPr="004E7FB0">
        <w:rPr>
          <w:vertAlign w:val="subscript"/>
        </w:rPr>
        <w:t>śr</w:t>
      </w:r>
      <w:r w:rsidRPr="004E7FB0">
        <w:t>) ze zbioru cen transakcyjnych stanowiącego podstawę wyceny oraz ustalenie ceny minimalnej (C</w:t>
      </w:r>
      <w:r w:rsidRPr="004E7FB0">
        <w:rPr>
          <w:vertAlign w:val="subscript"/>
        </w:rPr>
        <w:t>min</w:t>
      </w:r>
      <w:r w:rsidRPr="004E7FB0">
        <w:t>) i ceny maksymalnej (C</w:t>
      </w:r>
      <w:r w:rsidRPr="004E7FB0">
        <w:rPr>
          <w:vertAlign w:val="subscript"/>
        </w:rPr>
        <w:t>max</w:t>
      </w:r>
      <w:r w:rsidRPr="004E7FB0">
        <w:t>)</w:t>
      </w:r>
      <w:r w:rsidR="008A22BC" w:rsidRPr="004E7FB0">
        <w:t>.</w:t>
      </w:r>
    </w:p>
    <w:p w14:paraId="3C411ACB" w14:textId="6BB451A8" w:rsidR="00CE466D" w:rsidRPr="004E7FB0" w:rsidRDefault="00CE466D" w:rsidP="00CE466D">
      <w:pPr>
        <w:pStyle w:val="Akapitzlist"/>
        <w:ind w:left="714" w:hanging="357"/>
      </w:pPr>
      <w:r w:rsidRPr="004E7FB0">
        <w:t>Obliczenie dolnej granicy [C</w:t>
      </w:r>
      <w:r w:rsidRPr="004E7FB0">
        <w:rPr>
          <w:vertAlign w:val="subscript"/>
        </w:rPr>
        <w:t>min</w:t>
      </w:r>
      <w:r w:rsidRPr="004E7FB0">
        <w:t>/C</w:t>
      </w:r>
      <w:r w:rsidRPr="004E7FB0">
        <w:rPr>
          <w:vertAlign w:val="subscript"/>
        </w:rPr>
        <w:t>śr</w:t>
      </w:r>
      <w:r w:rsidRPr="004E7FB0">
        <w:t>] i górnej granicy [C</w:t>
      </w:r>
      <w:r w:rsidRPr="004E7FB0">
        <w:rPr>
          <w:vertAlign w:val="subscript"/>
        </w:rPr>
        <w:t>max</w:t>
      </w:r>
      <w:r w:rsidRPr="004E7FB0">
        <w:t>/C</w:t>
      </w:r>
      <w:r w:rsidRPr="004E7FB0">
        <w:rPr>
          <w:vertAlign w:val="subscript"/>
        </w:rPr>
        <w:t>śr</w:t>
      </w:r>
      <w:r w:rsidRPr="004E7FB0">
        <w:t>] sumy współczynników korygujących oraz zakresów współczynników dla poszczególnych cech rynkowych</w:t>
      </w:r>
      <w:r w:rsidR="005626EB" w:rsidRPr="004E7FB0">
        <w:t>, z uwzględnieniem położenia ceny średniej w zbiorze stanowiącym podstawę wyceny w przedziale [C</w:t>
      </w:r>
      <w:r w:rsidR="005626EB" w:rsidRPr="004E7FB0">
        <w:rPr>
          <w:vertAlign w:val="subscript"/>
        </w:rPr>
        <w:t>min</w:t>
      </w:r>
      <w:r w:rsidR="005626EB" w:rsidRPr="004E7FB0">
        <w:t>, C</w:t>
      </w:r>
      <w:r w:rsidR="005626EB" w:rsidRPr="004E7FB0">
        <w:rPr>
          <w:vertAlign w:val="subscript"/>
        </w:rPr>
        <w:t>max</w:t>
      </w:r>
      <w:r w:rsidR="005626EB" w:rsidRPr="004E7FB0">
        <w:t>]</w:t>
      </w:r>
      <w:r w:rsidR="008A22BC" w:rsidRPr="004E7FB0">
        <w:t>.</w:t>
      </w:r>
    </w:p>
    <w:p w14:paraId="28ADC1C7" w14:textId="0BDFF3BA" w:rsidR="00CE466D" w:rsidRPr="004E7FB0" w:rsidRDefault="00CE466D" w:rsidP="00CE466D">
      <w:pPr>
        <w:pStyle w:val="Akapitzlist"/>
        <w:ind w:left="714" w:hanging="357"/>
      </w:pPr>
      <w:r w:rsidRPr="004E7FB0">
        <w:t xml:space="preserve">Określenie wielkości współczynników korygujących wynikających z ocen </w:t>
      </w:r>
      <w:r w:rsidR="005626EB" w:rsidRPr="004E7FB0">
        <w:t xml:space="preserve">cech </w:t>
      </w:r>
      <w:r w:rsidRPr="004E7FB0">
        <w:t>wycenianej nieruchomości.</w:t>
      </w:r>
    </w:p>
    <w:p w14:paraId="2CEFB594" w14:textId="77777777" w:rsidR="00CE466D" w:rsidRPr="004E7FB0" w:rsidRDefault="00CE466D" w:rsidP="00CE466D">
      <w:pPr>
        <w:pStyle w:val="Akapitzlist"/>
        <w:ind w:left="714" w:hanging="357"/>
      </w:pPr>
      <w:r w:rsidRPr="004E7FB0">
        <w:lastRenderedPageBreak/>
        <w:t xml:space="preserve">Obliczenie wartości jednostkowej wycenianej nieruchomości jako iloczynu średniej ceny ze zbioru cen transakcyjnych i sumy współczynników korygujących. </w:t>
      </w:r>
    </w:p>
    <w:p w14:paraId="0315B0C8" w14:textId="155825DD" w:rsidR="00CE466D" w:rsidRPr="004E7FB0" w:rsidRDefault="00CE466D" w:rsidP="00CE466D">
      <w:pPr>
        <w:pStyle w:val="Akapitzlist"/>
      </w:pPr>
      <w:r w:rsidRPr="004E7FB0">
        <w:t xml:space="preserve">Określenie wartości rynkowej nieruchomości jako iloczynu wartości jednostkowej i liczby jednostek porównawczych. </w:t>
      </w:r>
      <w:r w:rsidR="00797FC6" w:rsidRPr="004E7FB0">
        <w:t>J</w:t>
      </w:r>
      <w:r w:rsidRPr="004E7FB0">
        <w:t>ako jednostkę porównawczą</w:t>
      </w:r>
      <w:r w:rsidR="00797FC6" w:rsidRPr="004E7FB0">
        <w:t xml:space="preserve"> –</w:t>
      </w:r>
      <w:r w:rsidRPr="004E7FB0">
        <w:t xml:space="preserve"> </w:t>
      </w:r>
      <w:r w:rsidR="00797FC6" w:rsidRPr="004E7FB0">
        <w:t xml:space="preserve">mając na uwadze dostępne dane o obiektach, które były przedmiotem obrotu i o nieruchomości szacowanej </w:t>
      </w:r>
      <w:r w:rsidR="00E85AA4" w:rsidRPr="004E7FB0">
        <w:t>– zastosowano</w:t>
      </w:r>
      <w:r w:rsidRPr="004E7FB0">
        <w:t xml:space="preserve"> cenę w przeliczeniu na 1 m</w:t>
      </w:r>
      <w:r w:rsidRPr="004E7FB0">
        <w:rPr>
          <w:vertAlign w:val="superscript"/>
        </w:rPr>
        <w:t>2</w:t>
      </w:r>
      <w:r w:rsidRPr="004E7FB0">
        <w:t xml:space="preserve"> powierzchni użytkowej </w:t>
      </w:r>
      <w:r w:rsidR="00797FC6" w:rsidRPr="004E7FB0">
        <w:t>lokalu mieszkalnego, przy czym powierzchnie użytkowe lokali ustalono na podstawie danych w księgach wieczystych lub na podstawie ewidencji gruntów i budynków</w:t>
      </w:r>
      <w:r w:rsidRPr="004E7FB0">
        <w:t>.</w:t>
      </w:r>
    </w:p>
    <w:p w14:paraId="3CBE11BB" w14:textId="77777777" w:rsidR="00F55496" w:rsidRPr="00843E00" w:rsidRDefault="00F55496" w:rsidP="007553CA">
      <w:pPr>
        <w:pStyle w:val="Nagwek1"/>
      </w:pPr>
      <w:bookmarkStart w:id="26" w:name="_Toc94625849"/>
      <w:bookmarkStart w:id="27" w:name="_Ref94786541"/>
      <w:bookmarkStart w:id="28" w:name="_Toc182475865"/>
      <w:r w:rsidRPr="00843E00">
        <w:t>Analiza i charakterystyka rynku nieruchomości</w:t>
      </w:r>
      <w:bookmarkEnd w:id="26"/>
      <w:bookmarkEnd w:id="27"/>
      <w:bookmarkEnd w:id="28"/>
    </w:p>
    <w:p w14:paraId="62BAFFA9" w14:textId="0E2DA655" w:rsidR="00F55496" w:rsidRPr="00843E00" w:rsidRDefault="00F55496" w:rsidP="008443A5">
      <w:pPr>
        <w:pStyle w:val="Nagwek2"/>
      </w:pPr>
      <w:bookmarkStart w:id="29" w:name="_Toc94625850"/>
      <w:bookmarkStart w:id="30" w:name="_Ref145764236"/>
      <w:bookmarkStart w:id="31" w:name="_Toc182475866"/>
      <w:r w:rsidRPr="00843E00">
        <w:t xml:space="preserve">Źródła informacji </w:t>
      </w:r>
      <w:r w:rsidR="00AA4E54" w:rsidRPr="00843E00">
        <w:t xml:space="preserve">o rynku nieruchomości </w:t>
      </w:r>
      <w:r w:rsidRPr="00843E00">
        <w:t>i zakres analizy</w:t>
      </w:r>
      <w:bookmarkEnd w:id="29"/>
      <w:bookmarkEnd w:id="30"/>
      <w:bookmarkEnd w:id="31"/>
    </w:p>
    <w:p w14:paraId="3AEED03C" w14:textId="5E639B96" w:rsidR="00F55496" w:rsidRPr="006D1C78" w:rsidRDefault="00F55A90" w:rsidP="00F55A90">
      <w:pPr>
        <w:pStyle w:val="tekstakapitw"/>
        <w:rPr>
          <w:lang w:eastAsia="pl-PL"/>
        </w:rPr>
      </w:pPr>
      <w:r w:rsidRPr="004E7FB0">
        <w:rPr>
          <w:lang w:eastAsia="pl-PL"/>
        </w:rPr>
        <w:t xml:space="preserve">Zasadniczym źródłem informacji o transakcjach nieruchomościami podobnymi i ogólnym stanie analizowanego segmentu rynku nieruchomości były umowy sprzedaży nieruchomości zawarte w formie aktu notarialnego oraz rejestr cen nieruchomości uzyskane w Zarządzie Geodezji i Katastru Miejskiego GEOPOZ w Poznaniu. Sporządzając opracowanie korzystano z bazy danych Stowarzyszenia Wielkopolska Baza Cen Nieruchomości w Poznaniu tworzonej przez zespół rzeczoznawców majątkowych stale monitorujących lokalny rynek i zawierającej kompleksowe informacje o transakcjach sprzedaży. Jako źródła uzupełniające wykorzystano w szczególności: księgi wieczyste, dane z ewidencji gruntów i budynków (zwłaszcza mapy ewidencyjne, zasadnicze i ortofotomapy), </w:t>
      </w:r>
      <w:r w:rsidR="00634A58" w:rsidRPr="004E7FB0">
        <w:rPr>
          <w:lang w:eastAsia="pl-PL"/>
        </w:rPr>
        <w:t>dokumenty planistyczne</w:t>
      </w:r>
      <w:r w:rsidRPr="004E7FB0">
        <w:rPr>
          <w:lang w:eastAsia="pl-PL"/>
        </w:rPr>
        <w:t xml:space="preserve">, dane o ofertach sprzedaży nieruchomości publikowane w internetowych portalach </w:t>
      </w:r>
      <w:r w:rsidRPr="006D1C78">
        <w:rPr>
          <w:lang w:eastAsia="pl-PL"/>
        </w:rPr>
        <w:t>ogłoszeniowych i uzyskiwane od pośredników w obrocie nieruchomościami, oględziny nieruchomości podobnych.</w:t>
      </w:r>
    </w:p>
    <w:p w14:paraId="76B75F77" w14:textId="598BA412" w:rsidR="00F55496" w:rsidRPr="006D1C78" w:rsidRDefault="002C0DDA" w:rsidP="00F55A90">
      <w:pPr>
        <w:pStyle w:val="tekstakapitw"/>
      </w:pPr>
      <w:r w:rsidRPr="006D1C78">
        <w:rPr>
          <w:lang w:eastAsia="pl-PL"/>
        </w:rPr>
        <w:t>A</w:t>
      </w:r>
      <w:r w:rsidR="00F55A90" w:rsidRPr="006D1C78">
        <w:rPr>
          <w:lang w:eastAsia="pl-PL"/>
        </w:rPr>
        <w:t xml:space="preserve">nalizą objęto </w:t>
      </w:r>
      <w:r w:rsidR="00F55496" w:rsidRPr="006D1C78">
        <w:rPr>
          <w:lang w:eastAsia="pl-PL"/>
        </w:rPr>
        <w:t xml:space="preserve">transakcje </w:t>
      </w:r>
      <w:r w:rsidR="00995B35" w:rsidRPr="006D1C78">
        <w:rPr>
          <w:lang w:eastAsia="pl-PL"/>
        </w:rPr>
        <w:t>sprzedaży</w:t>
      </w:r>
      <w:r w:rsidR="00F55496" w:rsidRPr="006D1C78">
        <w:rPr>
          <w:lang w:eastAsia="pl-PL"/>
        </w:rPr>
        <w:t xml:space="preserve"> </w:t>
      </w:r>
      <w:r w:rsidR="00F55A90" w:rsidRPr="006D1C78">
        <w:rPr>
          <w:lang w:eastAsia="pl-PL"/>
        </w:rPr>
        <w:t xml:space="preserve">lokali </w:t>
      </w:r>
      <w:r w:rsidR="00640A71" w:rsidRPr="006D1C78">
        <w:rPr>
          <w:lang w:eastAsia="pl-PL"/>
        </w:rPr>
        <w:t>nie</w:t>
      </w:r>
      <w:r w:rsidR="00F55A90" w:rsidRPr="006D1C78">
        <w:rPr>
          <w:lang w:eastAsia="pl-PL"/>
        </w:rPr>
        <w:t>mieszkalnych</w:t>
      </w:r>
      <w:r w:rsidRPr="006D1C78">
        <w:rPr>
          <w:lang w:eastAsia="pl-PL"/>
        </w:rPr>
        <w:t xml:space="preserve"> (użytkowych)</w:t>
      </w:r>
      <w:r w:rsidR="00634A58" w:rsidRPr="006D1C78">
        <w:rPr>
          <w:lang w:eastAsia="pl-PL"/>
        </w:rPr>
        <w:t xml:space="preserve"> zawarte na rynku wtórnym</w:t>
      </w:r>
      <w:r w:rsidR="00F55A90" w:rsidRPr="006D1C78">
        <w:rPr>
          <w:lang w:eastAsia="pl-PL"/>
        </w:rPr>
        <w:t xml:space="preserve"> ograniczając zakres przestrzenny badania do obiektów położonych </w:t>
      </w:r>
      <w:r w:rsidR="0080051B" w:rsidRPr="006D1C78">
        <w:rPr>
          <w:lang w:eastAsia="pl-PL"/>
        </w:rPr>
        <w:t>na terenie</w:t>
      </w:r>
      <w:r w:rsidR="00E736C6" w:rsidRPr="006D1C78">
        <w:rPr>
          <w:lang w:eastAsia="pl-PL"/>
        </w:rPr>
        <w:t xml:space="preserve"> </w:t>
      </w:r>
      <w:r w:rsidR="00B67D83" w:rsidRPr="006D1C78">
        <w:rPr>
          <w:lang w:eastAsia="pl-PL"/>
        </w:rPr>
        <w:t>obręb</w:t>
      </w:r>
      <w:r w:rsidR="00D46420" w:rsidRPr="006D1C78">
        <w:rPr>
          <w:lang w:eastAsia="pl-PL"/>
        </w:rPr>
        <w:t>ów</w:t>
      </w:r>
      <w:r w:rsidR="00955AA0" w:rsidRPr="006D1C78">
        <w:rPr>
          <w:lang w:eastAsia="pl-PL"/>
        </w:rPr>
        <w:t xml:space="preserve"> ewidencyjn</w:t>
      </w:r>
      <w:r w:rsidR="00D46420" w:rsidRPr="006D1C78">
        <w:rPr>
          <w:lang w:eastAsia="pl-PL"/>
        </w:rPr>
        <w:t>ych</w:t>
      </w:r>
      <w:r w:rsidR="00955AA0" w:rsidRPr="006D1C78">
        <w:rPr>
          <w:lang w:eastAsia="pl-PL"/>
        </w:rPr>
        <w:t xml:space="preserve"> </w:t>
      </w:r>
      <w:r w:rsidRPr="006D1C78">
        <w:rPr>
          <w:lang w:eastAsia="pl-PL"/>
        </w:rPr>
        <w:t>Łazarz i Jeżyce</w:t>
      </w:r>
      <w:r w:rsidR="00634A58" w:rsidRPr="006D1C78">
        <w:rPr>
          <w:lang w:eastAsia="pl-PL"/>
        </w:rPr>
        <w:t xml:space="preserve"> (</w:t>
      </w:r>
      <w:r w:rsidRPr="006D1C78">
        <w:rPr>
          <w:lang w:eastAsia="pl-PL"/>
        </w:rPr>
        <w:t xml:space="preserve">części </w:t>
      </w:r>
      <w:r w:rsidR="00634A58" w:rsidRPr="006D1C78">
        <w:rPr>
          <w:lang w:eastAsia="pl-PL"/>
        </w:rPr>
        <w:t xml:space="preserve">strefy </w:t>
      </w:r>
      <w:r w:rsidRPr="006D1C78">
        <w:rPr>
          <w:lang w:eastAsia="pl-PL"/>
        </w:rPr>
        <w:t xml:space="preserve">pośredniej </w:t>
      </w:r>
      <w:r w:rsidR="00634A58" w:rsidRPr="006D1C78">
        <w:rPr>
          <w:lang w:eastAsia="pl-PL"/>
        </w:rPr>
        <w:t>miasta Poznania)</w:t>
      </w:r>
      <w:r w:rsidRPr="006D1C78">
        <w:rPr>
          <w:lang w:eastAsia="pl-PL"/>
        </w:rPr>
        <w:t xml:space="preserve">, które charakteryzuje zbliżony poziom cenności lokali i </w:t>
      </w:r>
      <w:r w:rsidR="00D46420" w:rsidRPr="006D1C78">
        <w:rPr>
          <w:lang w:eastAsia="pl-PL"/>
        </w:rPr>
        <w:t>podobny charakter zabudowy</w:t>
      </w:r>
      <w:r w:rsidR="00F55496" w:rsidRPr="006D1C78">
        <w:rPr>
          <w:lang w:eastAsia="pl-PL"/>
        </w:rPr>
        <w:t xml:space="preserve">. </w:t>
      </w:r>
      <w:r w:rsidR="00F55A90" w:rsidRPr="006D1C78">
        <w:rPr>
          <w:lang w:eastAsia="pl-PL"/>
        </w:rPr>
        <w:t>Horyzont czasowy analizy to</w:t>
      </w:r>
      <w:r w:rsidR="005B20B6" w:rsidRPr="006D1C78">
        <w:rPr>
          <w:lang w:eastAsia="pl-PL"/>
        </w:rPr>
        <w:t> </w:t>
      </w:r>
      <w:r w:rsidR="00F55A90" w:rsidRPr="006D1C78">
        <w:rPr>
          <w:lang w:eastAsia="pl-PL"/>
        </w:rPr>
        <w:t xml:space="preserve">okres 2 lat wstecz od daty wyceny, tj. od </w:t>
      </w:r>
      <w:r w:rsidR="00D46420" w:rsidRPr="006D1C78">
        <w:rPr>
          <w:lang w:eastAsia="pl-PL"/>
        </w:rPr>
        <w:t>listopada</w:t>
      </w:r>
      <w:r w:rsidR="0080051B" w:rsidRPr="006D1C78">
        <w:rPr>
          <w:lang w:eastAsia="pl-PL"/>
        </w:rPr>
        <w:t xml:space="preserve"> 202</w:t>
      </w:r>
      <w:r w:rsidR="00D46420" w:rsidRPr="006D1C78">
        <w:rPr>
          <w:lang w:eastAsia="pl-PL"/>
        </w:rPr>
        <w:t>2</w:t>
      </w:r>
      <w:r w:rsidR="001E384C" w:rsidRPr="006D1C78">
        <w:rPr>
          <w:lang w:eastAsia="pl-PL"/>
        </w:rPr>
        <w:t> </w:t>
      </w:r>
      <w:r w:rsidR="00F55A90" w:rsidRPr="006D1C78">
        <w:rPr>
          <w:lang w:eastAsia="pl-PL"/>
        </w:rPr>
        <w:t>r.</w:t>
      </w:r>
      <w:r w:rsidR="005B20B6" w:rsidRPr="006D1C78">
        <w:rPr>
          <w:lang w:eastAsia="pl-PL"/>
        </w:rPr>
        <w:t xml:space="preserve"> Pierwotnie wykonano badanie szersze, obejmujące ogół transakcji sprzedaży we</w:t>
      </w:r>
      <w:r w:rsidR="00634A58" w:rsidRPr="006D1C78">
        <w:rPr>
          <w:lang w:eastAsia="pl-PL"/>
        </w:rPr>
        <w:t> </w:t>
      </w:r>
      <w:r w:rsidR="005B20B6" w:rsidRPr="006D1C78">
        <w:rPr>
          <w:lang w:eastAsia="pl-PL"/>
        </w:rPr>
        <w:t>wskazanym segmencie rynku. Następnie dokonano szczegółowej selekcji danych pod kątem podobieństwa do</w:t>
      </w:r>
      <w:r w:rsidR="00634A58" w:rsidRPr="006D1C78">
        <w:rPr>
          <w:lang w:eastAsia="pl-PL"/>
        </w:rPr>
        <w:t> </w:t>
      </w:r>
      <w:r w:rsidR="005B20B6" w:rsidRPr="006D1C78">
        <w:rPr>
          <w:lang w:eastAsia="pl-PL"/>
        </w:rPr>
        <w:t xml:space="preserve">przedmiotu wyceny </w:t>
      </w:r>
      <w:r w:rsidR="00634A58" w:rsidRPr="006D1C78">
        <w:rPr>
          <w:lang w:eastAsia="pl-PL"/>
        </w:rPr>
        <w:t>i t</w:t>
      </w:r>
      <w:r w:rsidR="005B20B6" w:rsidRPr="006D1C78">
        <w:rPr>
          <w:lang w:eastAsia="pl-PL"/>
        </w:rPr>
        <w:t>worząc w ten sposób zbiór nieruchomości podobnych wykorzystany do oszacowania wartości lokalu.</w:t>
      </w:r>
    </w:p>
    <w:p w14:paraId="73D657FB" w14:textId="78E24484" w:rsidR="00F55496" w:rsidRPr="006D1C78" w:rsidRDefault="00E544AE" w:rsidP="008443A5">
      <w:pPr>
        <w:pStyle w:val="Nagwek2"/>
      </w:pPr>
      <w:bookmarkStart w:id="32" w:name="_Toc182475867"/>
      <w:r w:rsidRPr="006D1C78">
        <w:t>Charakterystyka analizowanego rynku</w:t>
      </w:r>
      <w:bookmarkEnd w:id="32"/>
    </w:p>
    <w:p w14:paraId="47175E60" w14:textId="544879A8" w:rsidR="00697489" w:rsidRPr="00E15CDE" w:rsidRDefault="00814056" w:rsidP="001538AE">
      <w:pPr>
        <w:pStyle w:val="tekstakapitw"/>
      </w:pPr>
      <w:r w:rsidRPr="00E15CDE">
        <w:t>Wyjściowy zbiór danych o cenach transakcyjnych utworzono u</w:t>
      </w:r>
      <w:r w:rsidR="00E544AE" w:rsidRPr="00E15CDE">
        <w:t xml:space="preserve">względniając </w:t>
      </w:r>
      <w:r w:rsidRPr="00E15CDE">
        <w:t xml:space="preserve">następujące kryteria: </w:t>
      </w:r>
      <w:r w:rsidR="00D5682B" w:rsidRPr="00E15CDE">
        <w:t xml:space="preserve">analizowano umowy sprzedaży lokali </w:t>
      </w:r>
      <w:r w:rsidR="006D1C78" w:rsidRPr="00E15CDE">
        <w:t>nie</w:t>
      </w:r>
      <w:r w:rsidR="00D5682B" w:rsidRPr="00E15CDE">
        <w:t xml:space="preserve">mieszkalnych </w:t>
      </w:r>
      <w:r w:rsidR="006D1C78" w:rsidRPr="00E15CDE">
        <w:t>o funkcji usługowej, handlowej</w:t>
      </w:r>
      <w:r w:rsidR="00E15CDE" w:rsidRPr="00E15CDE">
        <w:t xml:space="preserve"> lub pokrewnej </w:t>
      </w:r>
      <w:r w:rsidR="00D5682B" w:rsidRPr="00E15CDE">
        <w:t xml:space="preserve">zawarte w okresie 2 lat poprzedzających datę wyceny dotyczące nieruchomości położonych na terenie </w:t>
      </w:r>
      <w:r w:rsidR="00A26514" w:rsidRPr="00E15CDE">
        <w:t>obręb</w:t>
      </w:r>
      <w:r w:rsidR="006D1C78" w:rsidRPr="00E15CDE">
        <w:t>ów</w:t>
      </w:r>
      <w:r w:rsidR="00A26514" w:rsidRPr="00E15CDE">
        <w:t xml:space="preserve"> </w:t>
      </w:r>
      <w:r w:rsidR="00712028" w:rsidRPr="00E15CDE">
        <w:t>ewidencyjn</w:t>
      </w:r>
      <w:r w:rsidR="006D1C78" w:rsidRPr="00E15CDE">
        <w:t>ych</w:t>
      </w:r>
      <w:r w:rsidR="00712028" w:rsidRPr="00E15CDE">
        <w:t xml:space="preserve"> </w:t>
      </w:r>
      <w:r w:rsidR="00E15CDE" w:rsidRPr="00E15CDE">
        <w:t>Łazarz i Jeżyce</w:t>
      </w:r>
      <w:r w:rsidR="00451161" w:rsidRPr="00E15CDE">
        <w:t>. Wyeliminowano transakcje zawierane na rynku pierwotnym, w których sprzedającym były przedsiębiorstwa deweloperskie</w:t>
      </w:r>
      <w:r w:rsidR="005E67C9" w:rsidRPr="00E15CDE">
        <w:t xml:space="preserve">, a także transakcje o szczególnych warunkach </w:t>
      </w:r>
      <w:r w:rsidR="002B0382" w:rsidRPr="00E15CDE">
        <w:t>powodujących ustalenie ceny w</w:t>
      </w:r>
      <w:r w:rsidR="00E15CDE" w:rsidRPr="00E15CDE">
        <w:t> </w:t>
      </w:r>
      <w:r w:rsidR="002B0382" w:rsidRPr="00E15CDE">
        <w:t xml:space="preserve">sposób rażąco odbiegający od przeciętnych cen uzyskiwanych za nieruchomości podobne </w:t>
      </w:r>
      <w:r w:rsidR="005E67C9" w:rsidRPr="00E15CDE">
        <w:t>(np.</w:t>
      </w:r>
      <w:r w:rsidR="00634A58" w:rsidRPr="00E15CDE">
        <w:t> </w:t>
      </w:r>
      <w:r w:rsidR="005E67C9" w:rsidRPr="00E15CDE">
        <w:t>między podmiotami powiązanymi, sprzedaż z bonifikatą, umowy zawarte w wyniku licytacji</w:t>
      </w:r>
      <w:r w:rsidR="009F6850" w:rsidRPr="00E15CDE">
        <w:t xml:space="preserve"> komorniczej lub przez syndyków)</w:t>
      </w:r>
      <w:r w:rsidR="002B0382" w:rsidRPr="00E15CDE">
        <w:t xml:space="preserve">. </w:t>
      </w:r>
      <w:r w:rsidR="007F7292" w:rsidRPr="00E15CDE">
        <w:t>Z analizy wyłączono również umowy sprzedaży udziałów ułamkowych w nieruchomościach</w:t>
      </w:r>
      <w:r w:rsidR="009F6850" w:rsidRPr="00E15CDE">
        <w:t>.</w:t>
      </w:r>
      <w:r w:rsidR="00E52AEB" w:rsidRPr="00E15CDE">
        <w:t xml:space="preserve"> </w:t>
      </w:r>
    </w:p>
    <w:p w14:paraId="765E98D9" w14:textId="46DBFE62" w:rsidR="00105C56" w:rsidRPr="007C4EA4" w:rsidRDefault="00E31508" w:rsidP="001538AE">
      <w:pPr>
        <w:pStyle w:val="tekstakapitw"/>
      </w:pPr>
      <w:r w:rsidRPr="007F1B99">
        <w:lastRenderedPageBreak/>
        <w:t>Stosując założenia</w:t>
      </w:r>
      <w:r w:rsidR="009307C2" w:rsidRPr="007F1B99">
        <w:t xml:space="preserve"> opisane </w:t>
      </w:r>
      <w:r w:rsidR="00E15CDE" w:rsidRPr="007F1B99">
        <w:t>powyżej</w:t>
      </w:r>
      <w:r w:rsidRPr="007F1B99">
        <w:t xml:space="preserve"> odnotowano </w:t>
      </w:r>
      <w:r w:rsidR="007F1B99" w:rsidRPr="007F1B99">
        <w:t>54</w:t>
      </w:r>
      <w:r w:rsidR="00E544AE" w:rsidRPr="007F1B99">
        <w:t xml:space="preserve"> transakcj</w:t>
      </w:r>
      <w:r w:rsidR="007F1B99" w:rsidRPr="007F1B99">
        <w:t>e</w:t>
      </w:r>
      <w:r w:rsidR="00E544AE" w:rsidRPr="007F1B99">
        <w:t xml:space="preserve"> </w:t>
      </w:r>
      <w:r w:rsidR="00E544AE" w:rsidRPr="003D3DF0">
        <w:t>sprzedaży.</w:t>
      </w:r>
      <w:r w:rsidR="000D25D6" w:rsidRPr="003D3DF0">
        <w:t xml:space="preserve"> </w:t>
      </w:r>
      <w:r w:rsidR="001538AE" w:rsidRPr="003D3DF0">
        <w:t xml:space="preserve">Ceny </w:t>
      </w:r>
      <w:r w:rsidR="00373BE6" w:rsidRPr="003D3DF0">
        <w:t>jednostkowe w tak utworzonym zbiorze</w:t>
      </w:r>
      <w:r w:rsidR="001538AE" w:rsidRPr="003D3DF0">
        <w:t xml:space="preserve"> wahały się od </w:t>
      </w:r>
      <w:r w:rsidR="007F1B99" w:rsidRPr="003D3DF0">
        <w:t>2 696,46</w:t>
      </w:r>
      <w:r w:rsidR="001538AE" w:rsidRPr="003D3DF0">
        <w:t xml:space="preserve"> zł/m</w:t>
      </w:r>
      <w:r w:rsidR="001538AE" w:rsidRPr="003D3DF0">
        <w:rPr>
          <w:vertAlign w:val="superscript"/>
        </w:rPr>
        <w:t>2</w:t>
      </w:r>
      <w:r w:rsidR="001538AE" w:rsidRPr="003D3DF0">
        <w:t xml:space="preserve"> za lokal </w:t>
      </w:r>
      <w:r w:rsidR="007F1B99" w:rsidRPr="003D3DF0">
        <w:t>nie</w:t>
      </w:r>
      <w:r w:rsidR="001538AE" w:rsidRPr="003D3DF0">
        <w:t>mieszkalny</w:t>
      </w:r>
      <w:r w:rsidR="00E80EA0" w:rsidRPr="003D3DF0">
        <w:t xml:space="preserve"> </w:t>
      </w:r>
      <w:r w:rsidR="001538AE" w:rsidRPr="003D3DF0">
        <w:t>o</w:t>
      </w:r>
      <w:r w:rsidR="00785D13" w:rsidRPr="003D3DF0">
        <w:t> </w:t>
      </w:r>
      <w:r w:rsidR="001538AE" w:rsidRPr="003D3DF0">
        <w:t xml:space="preserve">powierzchni </w:t>
      </w:r>
      <w:r w:rsidR="007F1B99" w:rsidRPr="003D3DF0">
        <w:t>12,98</w:t>
      </w:r>
      <w:r w:rsidR="001538AE" w:rsidRPr="003D3DF0">
        <w:t xml:space="preserve"> m</w:t>
      </w:r>
      <w:r w:rsidR="001538AE" w:rsidRPr="003D3DF0">
        <w:rPr>
          <w:vertAlign w:val="superscript"/>
        </w:rPr>
        <w:t>2</w:t>
      </w:r>
      <w:r w:rsidR="001538AE" w:rsidRPr="003D3DF0">
        <w:t xml:space="preserve"> usytuowany </w:t>
      </w:r>
      <w:r w:rsidR="00A24271" w:rsidRPr="003D3DF0">
        <w:t xml:space="preserve">na parterze </w:t>
      </w:r>
      <w:r w:rsidR="00E532B8" w:rsidRPr="003D3DF0">
        <w:t xml:space="preserve">kamienicy przy ul. </w:t>
      </w:r>
      <w:r w:rsidR="00A24271" w:rsidRPr="003D3DF0">
        <w:t>Kolejowej (wschodnia część Łazarza)</w:t>
      </w:r>
      <w:r w:rsidR="00E532B8" w:rsidRPr="003D3DF0">
        <w:t>,</w:t>
      </w:r>
      <w:r w:rsidR="003F7A19" w:rsidRPr="003D3DF0">
        <w:t xml:space="preserve"> w budynku o słabym stanie technicznym,</w:t>
      </w:r>
      <w:r w:rsidR="00E532B8" w:rsidRPr="003D3DF0">
        <w:t xml:space="preserve"> </w:t>
      </w:r>
      <w:r w:rsidR="00D77281" w:rsidRPr="003D3DF0">
        <w:t xml:space="preserve">składający się z </w:t>
      </w:r>
      <w:r w:rsidR="003F7A19" w:rsidRPr="00E70345">
        <w:t>jednego pomieszczenia, bez zaplecza sanitarnego</w:t>
      </w:r>
      <w:r w:rsidR="00D77281" w:rsidRPr="00E70345">
        <w:t xml:space="preserve">, </w:t>
      </w:r>
      <w:r w:rsidR="00373BE6" w:rsidRPr="00E70345">
        <w:t>do</w:t>
      </w:r>
      <w:r w:rsidR="008F5BD2" w:rsidRPr="00E70345">
        <w:t> </w:t>
      </w:r>
      <w:r w:rsidR="003D3DF0" w:rsidRPr="00E70345">
        <w:t>15 475,94</w:t>
      </w:r>
      <w:r w:rsidR="008F5BD2" w:rsidRPr="00E70345">
        <w:t> </w:t>
      </w:r>
      <w:r w:rsidR="00B42181" w:rsidRPr="00E70345">
        <w:t>zł/m</w:t>
      </w:r>
      <w:r w:rsidR="00B42181" w:rsidRPr="00E70345">
        <w:rPr>
          <w:vertAlign w:val="superscript"/>
        </w:rPr>
        <w:t>2</w:t>
      </w:r>
      <w:r w:rsidR="00B42181" w:rsidRPr="00E70345">
        <w:t xml:space="preserve"> za lokal</w:t>
      </w:r>
      <w:r w:rsidR="00346056" w:rsidRPr="00E70345">
        <w:t xml:space="preserve"> </w:t>
      </w:r>
      <w:r w:rsidR="00B42181" w:rsidRPr="00E70345">
        <w:t xml:space="preserve">o powierzchni </w:t>
      </w:r>
      <w:r w:rsidR="003D3DF0" w:rsidRPr="00E70345">
        <w:t>47,17</w:t>
      </w:r>
      <w:r w:rsidR="00B42181" w:rsidRPr="00E70345">
        <w:t xml:space="preserve"> m</w:t>
      </w:r>
      <w:r w:rsidR="00B42181" w:rsidRPr="00E70345">
        <w:rPr>
          <w:vertAlign w:val="superscript"/>
        </w:rPr>
        <w:t>2</w:t>
      </w:r>
      <w:r w:rsidR="00B42181" w:rsidRPr="00E70345">
        <w:t xml:space="preserve"> </w:t>
      </w:r>
      <w:r w:rsidR="005A5BB2" w:rsidRPr="00E70345">
        <w:t xml:space="preserve">położony </w:t>
      </w:r>
      <w:r w:rsidR="006A2838" w:rsidRPr="001E1833">
        <w:t>we</w:t>
      </w:r>
      <w:r w:rsidR="005626EB" w:rsidRPr="001E1833">
        <w:t> </w:t>
      </w:r>
      <w:r w:rsidR="006A2838" w:rsidRPr="001E1833">
        <w:t xml:space="preserve">wzniesionym przed kilkoma laty budynku </w:t>
      </w:r>
      <w:r w:rsidR="00E876E3" w:rsidRPr="001E1833">
        <w:t xml:space="preserve">wielorodzinnym </w:t>
      </w:r>
      <w:r w:rsidR="006A2838" w:rsidRPr="001E1833">
        <w:t xml:space="preserve">o </w:t>
      </w:r>
      <w:r w:rsidR="00E876E3" w:rsidRPr="007C4EA4">
        <w:t>dobrym</w:t>
      </w:r>
      <w:r w:rsidR="006A2838" w:rsidRPr="007C4EA4">
        <w:t xml:space="preserve"> standardzie zlokalizowanym przy ul.</w:t>
      </w:r>
      <w:r w:rsidR="00B13904" w:rsidRPr="007C4EA4">
        <w:t> </w:t>
      </w:r>
      <w:r w:rsidR="00E876E3" w:rsidRPr="007C4EA4">
        <w:t>Meissnera</w:t>
      </w:r>
      <w:r w:rsidR="00B13904" w:rsidRPr="007C4EA4">
        <w:t>. Lokal składa się z</w:t>
      </w:r>
      <w:r w:rsidR="00E876E3" w:rsidRPr="007C4EA4">
        <w:t xml:space="preserve"> pomieszczenia usługowo-handlowego z zapleczem sanitarnym</w:t>
      </w:r>
      <w:r w:rsidR="0076183A" w:rsidRPr="007C4EA4">
        <w:t>.</w:t>
      </w:r>
      <w:r w:rsidR="001538AE" w:rsidRPr="007C4EA4">
        <w:t xml:space="preserve"> </w:t>
      </w:r>
      <w:r w:rsidR="00BB25D2" w:rsidRPr="007C4EA4">
        <w:t>Średnia cena sprzedaży w tym zbiorze w przeliczeniu na 1 m</w:t>
      </w:r>
      <w:r w:rsidR="00BB25D2" w:rsidRPr="007C4EA4">
        <w:rPr>
          <w:vertAlign w:val="superscript"/>
        </w:rPr>
        <w:t>2</w:t>
      </w:r>
      <w:r w:rsidR="00BB25D2" w:rsidRPr="007C4EA4">
        <w:t xml:space="preserve"> powierzchni użytkowej lokalu wyniosła </w:t>
      </w:r>
      <w:r w:rsidR="001E1833" w:rsidRPr="007C4EA4">
        <w:t>7 450,84</w:t>
      </w:r>
      <w:r w:rsidR="00BB25D2" w:rsidRPr="007C4EA4">
        <w:t xml:space="preserve"> zł</w:t>
      </w:r>
      <w:r w:rsidR="00105C56" w:rsidRPr="007C4EA4">
        <w:t>, a podstawowe parametry statystyczne cen w całym zbiorze są następujące:</w:t>
      </w:r>
    </w:p>
    <w:tbl>
      <w:tblPr>
        <w:tblStyle w:val="obliczenia"/>
        <w:tblW w:w="5640" w:type="dxa"/>
        <w:jc w:val="center"/>
        <w:tblLook w:val="04A0" w:firstRow="1" w:lastRow="0" w:firstColumn="1" w:lastColumn="0" w:noHBand="0" w:noVBand="1"/>
      </w:tblPr>
      <w:tblGrid>
        <w:gridCol w:w="4240"/>
        <w:gridCol w:w="1400"/>
      </w:tblGrid>
      <w:tr w:rsidR="00FE1BC0" w:rsidRPr="007C4EA4" w14:paraId="5572A947" w14:textId="77777777" w:rsidTr="005626EB">
        <w:trPr>
          <w:cnfStyle w:val="100000000000" w:firstRow="1" w:lastRow="0" w:firstColumn="0" w:lastColumn="0" w:oddVBand="0" w:evenVBand="0" w:oddHBand="0" w:evenHBand="0" w:firstRowFirstColumn="0" w:firstRowLastColumn="0" w:lastRowFirstColumn="0" w:lastRowLastColumn="0"/>
          <w:trHeight w:val="276"/>
          <w:jc w:val="center"/>
        </w:trPr>
        <w:tc>
          <w:tcPr>
            <w:tcW w:w="4240" w:type="dxa"/>
            <w:noWrap/>
            <w:hideMark/>
          </w:tcPr>
          <w:p w14:paraId="6C6E8787" w14:textId="77777777" w:rsidR="00FE1BC0" w:rsidRPr="007C4EA4" w:rsidRDefault="00FE1BC0" w:rsidP="00FE1BC0">
            <w:pPr>
              <w:jc w:val="center"/>
              <w:rPr>
                <w:rFonts w:ascii="Arial Narrow" w:eastAsia="Times New Roman" w:hAnsi="Arial Narrow" w:cs="Arial"/>
                <w:bCs/>
                <w:color w:val="000000"/>
                <w:szCs w:val="20"/>
                <w:lang w:eastAsia="pl-PL"/>
              </w:rPr>
            </w:pPr>
            <w:r w:rsidRPr="007C4EA4">
              <w:rPr>
                <w:rFonts w:ascii="Arial Narrow" w:eastAsia="Times New Roman" w:hAnsi="Arial Narrow" w:cs="Arial"/>
                <w:bCs/>
                <w:color w:val="000000"/>
                <w:szCs w:val="20"/>
                <w:lang w:eastAsia="pl-PL"/>
              </w:rPr>
              <w:t>parametry statystyczne</w:t>
            </w:r>
          </w:p>
        </w:tc>
        <w:tc>
          <w:tcPr>
            <w:tcW w:w="1400" w:type="dxa"/>
            <w:noWrap/>
            <w:hideMark/>
          </w:tcPr>
          <w:p w14:paraId="6752256D" w14:textId="77777777" w:rsidR="00FE1BC0" w:rsidRPr="007C4EA4" w:rsidRDefault="00FE1BC0" w:rsidP="00FE1BC0">
            <w:pPr>
              <w:jc w:val="center"/>
              <w:rPr>
                <w:rFonts w:ascii="Arial Narrow" w:eastAsia="Times New Roman" w:hAnsi="Arial Narrow" w:cs="Arial"/>
                <w:bCs/>
                <w:color w:val="000000"/>
                <w:szCs w:val="20"/>
                <w:lang w:eastAsia="pl-PL"/>
              </w:rPr>
            </w:pPr>
            <w:r w:rsidRPr="007C4EA4">
              <w:rPr>
                <w:rFonts w:ascii="Arial Narrow" w:eastAsia="Times New Roman" w:hAnsi="Arial Narrow" w:cs="Arial"/>
                <w:bCs/>
                <w:color w:val="000000"/>
                <w:szCs w:val="20"/>
                <w:lang w:eastAsia="pl-PL"/>
              </w:rPr>
              <w:t>wartość</w:t>
            </w:r>
          </w:p>
        </w:tc>
      </w:tr>
      <w:tr w:rsidR="003A018C" w:rsidRPr="007C4EA4" w14:paraId="103ED5B8" w14:textId="77777777" w:rsidTr="005626EB">
        <w:trPr>
          <w:trHeight w:val="276"/>
          <w:jc w:val="center"/>
        </w:trPr>
        <w:tc>
          <w:tcPr>
            <w:tcW w:w="4240" w:type="dxa"/>
            <w:noWrap/>
            <w:hideMark/>
          </w:tcPr>
          <w:p w14:paraId="2AD4EB1A" w14:textId="77777777" w:rsidR="003A018C" w:rsidRPr="007C4EA4" w:rsidRDefault="003A018C" w:rsidP="003A018C">
            <w:pPr>
              <w:jc w:val="center"/>
              <w:rPr>
                <w:rFonts w:ascii="Arial Narrow" w:eastAsia="Times New Roman" w:hAnsi="Arial Narrow" w:cs="Arial"/>
                <w:szCs w:val="20"/>
                <w:lang w:eastAsia="pl-PL"/>
              </w:rPr>
            </w:pPr>
            <w:r w:rsidRPr="007C4EA4">
              <w:rPr>
                <w:rFonts w:ascii="Arial Narrow" w:eastAsia="Times New Roman" w:hAnsi="Arial Narrow" w:cs="Arial"/>
                <w:szCs w:val="20"/>
                <w:lang w:eastAsia="pl-PL"/>
              </w:rPr>
              <w:t>średnia cena transakcyjna (C</w:t>
            </w:r>
            <w:r w:rsidRPr="007C4EA4">
              <w:rPr>
                <w:rFonts w:ascii="Arial Narrow" w:eastAsia="Times New Roman" w:hAnsi="Arial Narrow" w:cs="Arial"/>
                <w:szCs w:val="20"/>
                <w:vertAlign w:val="subscript"/>
                <w:lang w:eastAsia="pl-PL"/>
              </w:rPr>
              <w:t>śr</w:t>
            </w:r>
            <w:r w:rsidRPr="007C4EA4">
              <w:rPr>
                <w:rFonts w:ascii="Arial Narrow" w:eastAsia="Times New Roman" w:hAnsi="Arial Narrow" w:cs="Arial"/>
                <w:szCs w:val="20"/>
                <w:lang w:eastAsia="pl-PL"/>
              </w:rPr>
              <w:t>) [zł/m</w:t>
            </w:r>
            <w:r w:rsidRPr="007C4EA4">
              <w:rPr>
                <w:rFonts w:ascii="Arial Narrow" w:eastAsia="Times New Roman" w:hAnsi="Arial Narrow" w:cs="Arial"/>
                <w:szCs w:val="20"/>
                <w:vertAlign w:val="superscript"/>
                <w:lang w:eastAsia="pl-PL"/>
              </w:rPr>
              <w:t>2</w:t>
            </w:r>
            <w:r w:rsidRPr="007C4EA4">
              <w:rPr>
                <w:rFonts w:ascii="Arial Narrow" w:eastAsia="Times New Roman" w:hAnsi="Arial Narrow" w:cs="Arial"/>
                <w:szCs w:val="20"/>
                <w:lang w:eastAsia="pl-PL"/>
              </w:rPr>
              <w:t>]</w:t>
            </w:r>
          </w:p>
        </w:tc>
        <w:tc>
          <w:tcPr>
            <w:tcW w:w="1400" w:type="dxa"/>
            <w:noWrap/>
            <w:hideMark/>
          </w:tcPr>
          <w:p w14:paraId="454C03E9" w14:textId="6D2FA6EB" w:rsidR="003A018C" w:rsidRPr="007C4EA4" w:rsidRDefault="003A018C" w:rsidP="003A018C">
            <w:pPr>
              <w:jc w:val="center"/>
              <w:rPr>
                <w:rFonts w:ascii="Arial Narrow" w:eastAsia="Times New Roman" w:hAnsi="Arial Narrow" w:cs="Arial"/>
                <w:color w:val="000000"/>
                <w:szCs w:val="20"/>
                <w:lang w:eastAsia="pl-PL"/>
              </w:rPr>
            </w:pPr>
            <w:r>
              <w:rPr>
                <w:rFonts w:ascii="Arial Narrow" w:hAnsi="Arial Narrow" w:cs="Arial"/>
                <w:color w:val="000000"/>
                <w:szCs w:val="20"/>
              </w:rPr>
              <w:t>7 450,84</w:t>
            </w:r>
          </w:p>
        </w:tc>
      </w:tr>
      <w:tr w:rsidR="003A018C" w:rsidRPr="007C4EA4" w14:paraId="7C204568" w14:textId="77777777" w:rsidTr="005626EB">
        <w:trPr>
          <w:trHeight w:val="276"/>
          <w:jc w:val="center"/>
        </w:trPr>
        <w:tc>
          <w:tcPr>
            <w:tcW w:w="4240" w:type="dxa"/>
            <w:noWrap/>
            <w:hideMark/>
          </w:tcPr>
          <w:p w14:paraId="55999FAD" w14:textId="77777777" w:rsidR="003A018C" w:rsidRPr="007C4EA4" w:rsidRDefault="003A018C" w:rsidP="003A018C">
            <w:pPr>
              <w:jc w:val="center"/>
              <w:rPr>
                <w:rFonts w:ascii="Arial Narrow" w:eastAsia="Times New Roman" w:hAnsi="Arial Narrow" w:cs="Arial"/>
                <w:szCs w:val="20"/>
                <w:lang w:eastAsia="pl-PL"/>
              </w:rPr>
            </w:pPr>
            <w:r w:rsidRPr="007C4EA4">
              <w:rPr>
                <w:rFonts w:ascii="Arial Narrow" w:eastAsia="Times New Roman" w:hAnsi="Arial Narrow" w:cs="Arial"/>
                <w:szCs w:val="20"/>
                <w:lang w:eastAsia="pl-PL"/>
              </w:rPr>
              <w:t>mediana [zł/m</w:t>
            </w:r>
            <w:r w:rsidRPr="007C4EA4">
              <w:rPr>
                <w:rFonts w:ascii="Arial Narrow" w:eastAsia="Times New Roman" w:hAnsi="Arial Narrow" w:cs="Arial"/>
                <w:szCs w:val="20"/>
                <w:vertAlign w:val="superscript"/>
                <w:lang w:eastAsia="pl-PL"/>
              </w:rPr>
              <w:t>2</w:t>
            </w:r>
            <w:r w:rsidRPr="007C4EA4">
              <w:rPr>
                <w:rFonts w:ascii="Arial Narrow" w:eastAsia="Times New Roman" w:hAnsi="Arial Narrow" w:cs="Arial"/>
                <w:szCs w:val="20"/>
                <w:lang w:eastAsia="pl-PL"/>
              </w:rPr>
              <w:t>]</w:t>
            </w:r>
          </w:p>
        </w:tc>
        <w:tc>
          <w:tcPr>
            <w:tcW w:w="1400" w:type="dxa"/>
            <w:noWrap/>
            <w:hideMark/>
          </w:tcPr>
          <w:p w14:paraId="018F93A8" w14:textId="65668579" w:rsidR="003A018C" w:rsidRPr="007C4EA4" w:rsidRDefault="003A018C" w:rsidP="003A018C">
            <w:pPr>
              <w:jc w:val="center"/>
              <w:rPr>
                <w:rFonts w:ascii="Arial Narrow" w:eastAsia="Times New Roman" w:hAnsi="Arial Narrow" w:cs="Arial"/>
                <w:color w:val="000000"/>
                <w:szCs w:val="20"/>
                <w:lang w:eastAsia="pl-PL"/>
              </w:rPr>
            </w:pPr>
            <w:r>
              <w:rPr>
                <w:rFonts w:ascii="Arial Narrow" w:hAnsi="Arial Narrow" w:cs="Arial"/>
                <w:color w:val="000000"/>
                <w:szCs w:val="20"/>
              </w:rPr>
              <w:t>6 701,25</w:t>
            </w:r>
          </w:p>
        </w:tc>
      </w:tr>
      <w:tr w:rsidR="003A018C" w:rsidRPr="007C4EA4" w14:paraId="2834179F" w14:textId="77777777" w:rsidTr="005626EB">
        <w:trPr>
          <w:trHeight w:val="276"/>
          <w:jc w:val="center"/>
        </w:trPr>
        <w:tc>
          <w:tcPr>
            <w:tcW w:w="4240" w:type="dxa"/>
            <w:noWrap/>
            <w:hideMark/>
          </w:tcPr>
          <w:p w14:paraId="7D139B84" w14:textId="77777777" w:rsidR="003A018C" w:rsidRPr="007C4EA4" w:rsidRDefault="003A018C" w:rsidP="003A018C">
            <w:pPr>
              <w:jc w:val="center"/>
              <w:rPr>
                <w:rFonts w:ascii="Arial Narrow" w:eastAsia="Times New Roman" w:hAnsi="Arial Narrow" w:cs="Arial"/>
                <w:szCs w:val="20"/>
                <w:lang w:eastAsia="pl-PL"/>
              </w:rPr>
            </w:pPr>
            <w:r w:rsidRPr="007C4EA4">
              <w:rPr>
                <w:rFonts w:ascii="Arial Narrow" w:eastAsia="Times New Roman" w:hAnsi="Arial Narrow" w:cs="Arial"/>
                <w:szCs w:val="20"/>
                <w:lang w:eastAsia="pl-PL"/>
              </w:rPr>
              <w:t>odchylenie standardowe [zł/m</w:t>
            </w:r>
            <w:r w:rsidRPr="007C4EA4">
              <w:rPr>
                <w:rFonts w:ascii="Arial Narrow" w:eastAsia="Times New Roman" w:hAnsi="Arial Narrow" w:cs="Arial"/>
                <w:szCs w:val="20"/>
                <w:vertAlign w:val="superscript"/>
                <w:lang w:eastAsia="pl-PL"/>
              </w:rPr>
              <w:t>2</w:t>
            </w:r>
            <w:r w:rsidRPr="007C4EA4">
              <w:rPr>
                <w:rFonts w:ascii="Arial Narrow" w:eastAsia="Times New Roman" w:hAnsi="Arial Narrow" w:cs="Arial"/>
                <w:szCs w:val="20"/>
                <w:lang w:eastAsia="pl-PL"/>
              </w:rPr>
              <w:t>]</w:t>
            </w:r>
          </w:p>
        </w:tc>
        <w:tc>
          <w:tcPr>
            <w:tcW w:w="1400" w:type="dxa"/>
            <w:noWrap/>
            <w:hideMark/>
          </w:tcPr>
          <w:p w14:paraId="7442228B" w14:textId="19B10503" w:rsidR="003A018C" w:rsidRPr="007C4EA4" w:rsidRDefault="003A018C" w:rsidP="003A018C">
            <w:pPr>
              <w:jc w:val="center"/>
              <w:rPr>
                <w:rFonts w:ascii="Arial Narrow" w:eastAsia="Times New Roman" w:hAnsi="Arial Narrow" w:cs="Arial"/>
                <w:color w:val="000000"/>
                <w:szCs w:val="20"/>
                <w:lang w:eastAsia="pl-PL"/>
              </w:rPr>
            </w:pPr>
            <w:r>
              <w:rPr>
                <w:rFonts w:ascii="Arial Narrow" w:hAnsi="Arial Narrow" w:cs="Arial"/>
                <w:color w:val="000000"/>
                <w:szCs w:val="20"/>
              </w:rPr>
              <w:t>2 953,16</w:t>
            </w:r>
          </w:p>
        </w:tc>
      </w:tr>
      <w:tr w:rsidR="003A018C" w:rsidRPr="007C4EA4" w14:paraId="3BACE8AF" w14:textId="77777777" w:rsidTr="005626EB">
        <w:trPr>
          <w:trHeight w:val="276"/>
          <w:jc w:val="center"/>
        </w:trPr>
        <w:tc>
          <w:tcPr>
            <w:tcW w:w="4240" w:type="dxa"/>
            <w:noWrap/>
            <w:hideMark/>
          </w:tcPr>
          <w:p w14:paraId="717B029B" w14:textId="77777777" w:rsidR="003A018C" w:rsidRPr="007C4EA4" w:rsidRDefault="003A018C" w:rsidP="003A018C">
            <w:pPr>
              <w:jc w:val="center"/>
              <w:rPr>
                <w:rFonts w:ascii="Arial Narrow" w:eastAsia="Times New Roman" w:hAnsi="Arial Narrow" w:cs="Arial"/>
                <w:szCs w:val="20"/>
                <w:lang w:eastAsia="pl-PL"/>
              </w:rPr>
            </w:pPr>
            <w:r w:rsidRPr="007C4EA4">
              <w:rPr>
                <w:rFonts w:ascii="Arial Narrow" w:eastAsia="Times New Roman" w:hAnsi="Arial Narrow" w:cs="Arial"/>
                <w:szCs w:val="20"/>
                <w:lang w:eastAsia="pl-PL"/>
              </w:rPr>
              <w:t>współczynnik zmienności</w:t>
            </w:r>
          </w:p>
        </w:tc>
        <w:tc>
          <w:tcPr>
            <w:tcW w:w="1400" w:type="dxa"/>
            <w:noWrap/>
            <w:hideMark/>
          </w:tcPr>
          <w:p w14:paraId="171FD7F7" w14:textId="7E8DF58E" w:rsidR="003A018C" w:rsidRPr="007C4EA4" w:rsidRDefault="003A018C" w:rsidP="003A018C">
            <w:pPr>
              <w:jc w:val="center"/>
              <w:rPr>
                <w:rFonts w:ascii="Arial Narrow" w:eastAsia="Times New Roman" w:hAnsi="Arial Narrow" w:cs="Arial"/>
                <w:color w:val="000000"/>
                <w:szCs w:val="20"/>
                <w:lang w:eastAsia="pl-PL"/>
              </w:rPr>
            </w:pPr>
            <w:r>
              <w:rPr>
                <w:rFonts w:ascii="Arial Narrow" w:hAnsi="Arial Narrow" w:cs="Arial"/>
                <w:color w:val="000000"/>
                <w:szCs w:val="20"/>
              </w:rPr>
              <w:t>0,40</w:t>
            </w:r>
          </w:p>
        </w:tc>
      </w:tr>
      <w:tr w:rsidR="003A018C" w:rsidRPr="007C4EA4" w14:paraId="1FE3BB8B" w14:textId="77777777" w:rsidTr="005626EB">
        <w:trPr>
          <w:trHeight w:val="276"/>
          <w:jc w:val="center"/>
        </w:trPr>
        <w:tc>
          <w:tcPr>
            <w:tcW w:w="4240" w:type="dxa"/>
            <w:hideMark/>
          </w:tcPr>
          <w:p w14:paraId="73676620" w14:textId="77777777" w:rsidR="003A018C" w:rsidRPr="007C4EA4" w:rsidRDefault="003A018C" w:rsidP="003A018C">
            <w:pPr>
              <w:jc w:val="center"/>
              <w:rPr>
                <w:rFonts w:ascii="Arial Narrow" w:eastAsia="Times New Roman" w:hAnsi="Arial Narrow" w:cs="Arial"/>
                <w:szCs w:val="20"/>
                <w:lang w:eastAsia="pl-PL"/>
              </w:rPr>
            </w:pPr>
            <w:r w:rsidRPr="007C4EA4">
              <w:rPr>
                <w:rFonts w:ascii="Arial Narrow" w:eastAsia="Times New Roman" w:hAnsi="Arial Narrow" w:cs="Arial"/>
                <w:szCs w:val="20"/>
                <w:lang w:eastAsia="pl-PL"/>
              </w:rPr>
              <w:t>min. cena transakcyjna (C</w:t>
            </w:r>
            <w:r w:rsidRPr="007C4EA4">
              <w:rPr>
                <w:rFonts w:ascii="Arial Narrow" w:eastAsia="Times New Roman" w:hAnsi="Arial Narrow" w:cs="Arial"/>
                <w:szCs w:val="20"/>
                <w:vertAlign w:val="subscript"/>
                <w:lang w:eastAsia="pl-PL"/>
              </w:rPr>
              <w:t>mi</w:t>
            </w:r>
            <w:r w:rsidRPr="007C4EA4">
              <w:rPr>
                <w:rFonts w:ascii="Arial Narrow" w:eastAsia="Times New Roman" w:hAnsi="Arial Narrow" w:cs="Arial"/>
                <w:szCs w:val="20"/>
                <w:lang w:eastAsia="pl-PL"/>
              </w:rPr>
              <w:t>n) [zł/m</w:t>
            </w:r>
            <w:r w:rsidRPr="007C4EA4">
              <w:rPr>
                <w:rFonts w:ascii="Arial Narrow" w:eastAsia="Times New Roman" w:hAnsi="Arial Narrow" w:cs="Arial"/>
                <w:szCs w:val="20"/>
                <w:vertAlign w:val="superscript"/>
                <w:lang w:eastAsia="pl-PL"/>
              </w:rPr>
              <w:t>2</w:t>
            </w:r>
            <w:r w:rsidRPr="007C4EA4">
              <w:rPr>
                <w:rFonts w:ascii="Arial Narrow" w:eastAsia="Times New Roman" w:hAnsi="Arial Narrow" w:cs="Arial"/>
                <w:szCs w:val="20"/>
                <w:lang w:eastAsia="pl-PL"/>
              </w:rPr>
              <w:t>]</w:t>
            </w:r>
          </w:p>
        </w:tc>
        <w:tc>
          <w:tcPr>
            <w:tcW w:w="1400" w:type="dxa"/>
            <w:noWrap/>
            <w:hideMark/>
          </w:tcPr>
          <w:p w14:paraId="60C5D0AF" w14:textId="015FF7A7" w:rsidR="003A018C" w:rsidRPr="007C4EA4" w:rsidRDefault="003A018C" w:rsidP="003A018C">
            <w:pPr>
              <w:jc w:val="center"/>
              <w:rPr>
                <w:rFonts w:ascii="Arial Narrow" w:eastAsia="Times New Roman" w:hAnsi="Arial Narrow" w:cs="Arial"/>
                <w:color w:val="000000"/>
                <w:szCs w:val="20"/>
                <w:lang w:eastAsia="pl-PL"/>
              </w:rPr>
            </w:pPr>
            <w:r>
              <w:rPr>
                <w:rFonts w:ascii="Arial Narrow" w:hAnsi="Arial Narrow" w:cs="Arial"/>
                <w:color w:val="000000"/>
                <w:szCs w:val="20"/>
              </w:rPr>
              <w:t>2 696,46</w:t>
            </w:r>
          </w:p>
        </w:tc>
      </w:tr>
      <w:tr w:rsidR="003A018C" w:rsidRPr="007C4EA4" w14:paraId="1BA51E0A" w14:textId="77777777" w:rsidTr="005626EB">
        <w:trPr>
          <w:trHeight w:val="276"/>
          <w:jc w:val="center"/>
        </w:trPr>
        <w:tc>
          <w:tcPr>
            <w:tcW w:w="4240" w:type="dxa"/>
            <w:hideMark/>
          </w:tcPr>
          <w:p w14:paraId="7E9E8189" w14:textId="77777777" w:rsidR="003A018C" w:rsidRPr="007C4EA4" w:rsidRDefault="003A018C" w:rsidP="003A018C">
            <w:pPr>
              <w:jc w:val="center"/>
              <w:rPr>
                <w:rFonts w:ascii="Arial Narrow" w:eastAsia="Times New Roman" w:hAnsi="Arial Narrow" w:cs="Arial"/>
                <w:szCs w:val="20"/>
                <w:lang w:eastAsia="pl-PL"/>
              </w:rPr>
            </w:pPr>
            <w:r w:rsidRPr="007C4EA4">
              <w:rPr>
                <w:rFonts w:ascii="Arial Narrow" w:eastAsia="Times New Roman" w:hAnsi="Arial Narrow" w:cs="Arial"/>
                <w:szCs w:val="20"/>
                <w:lang w:eastAsia="pl-PL"/>
              </w:rPr>
              <w:t>maks. cena transakcyjna (C</w:t>
            </w:r>
            <w:r w:rsidRPr="007C4EA4">
              <w:rPr>
                <w:rFonts w:ascii="Arial Narrow" w:eastAsia="Times New Roman" w:hAnsi="Arial Narrow" w:cs="Arial"/>
                <w:szCs w:val="20"/>
                <w:vertAlign w:val="subscript"/>
                <w:lang w:eastAsia="pl-PL"/>
              </w:rPr>
              <w:t>max</w:t>
            </w:r>
            <w:r w:rsidRPr="007C4EA4">
              <w:rPr>
                <w:rFonts w:ascii="Arial Narrow" w:eastAsia="Times New Roman" w:hAnsi="Arial Narrow" w:cs="Arial"/>
                <w:szCs w:val="20"/>
                <w:lang w:eastAsia="pl-PL"/>
              </w:rPr>
              <w:t>) [zł/m</w:t>
            </w:r>
            <w:r w:rsidRPr="007C4EA4">
              <w:rPr>
                <w:rFonts w:ascii="Arial Narrow" w:eastAsia="Times New Roman" w:hAnsi="Arial Narrow" w:cs="Arial"/>
                <w:szCs w:val="20"/>
                <w:vertAlign w:val="superscript"/>
                <w:lang w:eastAsia="pl-PL"/>
              </w:rPr>
              <w:t>2</w:t>
            </w:r>
            <w:r w:rsidRPr="007C4EA4">
              <w:rPr>
                <w:rFonts w:ascii="Arial Narrow" w:eastAsia="Times New Roman" w:hAnsi="Arial Narrow" w:cs="Arial"/>
                <w:szCs w:val="20"/>
                <w:lang w:eastAsia="pl-PL"/>
              </w:rPr>
              <w:t>]</w:t>
            </w:r>
          </w:p>
        </w:tc>
        <w:tc>
          <w:tcPr>
            <w:tcW w:w="1400" w:type="dxa"/>
            <w:noWrap/>
            <w:hideMark/>
          </w:tcPr>
          <w:p w14:paraId="21DC4DE5" w14:textId="461A1501" w:rsidR="003A018C" w:rsidRPr="007C4EA4" w:rsidRDefault="003A018C" w:rsidP="003A018C">
            <w:pPr>
              <w:jc w:val="center"/>
              <w:rPr>
                <w:rFonts w:ascii="Arial Narrow" w:eastAsia="Times New Roman" w:hAnsi="Arial Narrow" w:cs="Arial"/>
                <w:color w:val="000000"/>
                <w:szCs w:val="20"/>
                <w:lang w:eastAsia="pl-PL"/>
              </w:rPr>
            </w:pPr>
            <w:r>
              <w:rPr>
                <w:rFonts w:ascii="Arial Narrow" w:hAnsi="Arial Narrow" w:cs="Arial"/>
                <w:color w:val="000000"/>
                <w:szCs w:val="20"/>
              </w:rPr>
              <w:t>15 475,94</w:t>
            </w:r>
          </w:p>
        </w:tc>
      </w:tr>
      <w:tr w:rsidR="003A018C" w:rsidRPr="007C4EA4" w14:paraId="0E193619" w14:textId="77777777" w:rsidTr="005626EB">
        <w:trPr>
          <w:trHeight w:val="276"/>
          <w:jc w:val="center"/>
        </w:trPr>
        <w:tc>
          <w:tcPr>
            <w:tcW w:w="4240" w:type="dxa"/>
          </w:tcPr>
          <w:p w14:paraId="053F7E4D" w14:textId="40242470" w:rsidR="003A018C" w:rsidRPr="007C4EA4" w:rsidRDefault="00523668" w:rsidP="003A018C">
            <w:pPr>
              <w:jc w:val="center"/>
              <w:rPr>
                <w:rFonts w:ascii="Arial Narrow" w:eastAsia="Times New Roman" w:hAnsi="Arial Narrow" w:cs="Arial"/>
                <w:szCs w:val="20"/>
                <w:lang w:eastAsia="pl-PL"/>
              </w:rPr>
            </w:pPr>
            <w:r w:rsidRPr="00922CC8">
              <w:rPr>
                <w:rFonts w:ascii="Arial Narrow" w:hAnsi="Arial Narrow" w:cs="Arial"/>
                <w:szCs w:val="20"/>
              </w:rPr>
              <w:t>C</w:t>
            </w:r>
            <w:r w:rsidRPr="00922CC8">
              <w:rPr>
                <w:rFonts w:ascii="Arial Narrow" w:hAnsi="Arial Narrow" w:cs="Arial"/>
                <w:szCs w:val="20"/>
                <w:vertAlign w:val="subscript"/>
              </w:rPr>
              <w:t>max</w:t>
            </w:r>
            <w:r w:rsidRPr="00922CC8">
              <w:rPr>
                <w:rFonts w:ascii="Arial Narrow" w:hAnsi="Arial Narrow" w:cs="Arial"/>
                <w:szCs w:val="20"/>
              </w:rPr>
              <w:t xml:space="preserve"> – C</w:t>
            </w:r>
            <w:r w:rsidRPr="00922CC8">
              <w:rPr>
                <w:rFonts w:ascii="Arial Narrow" w:hAnsi="Arial Narrow" w:cs="Arial"/>
                <w:szCs w:val="20"/>
                <w:vertAlign w:val="subscript"/>
              </w:rPr>
              <w:t>min</w:t>
            </w:r>
            <w:r w:rsidRPr="00922CC8">
              <w:rPr>
                <w:rFonts w:ascii="Arial Narrow" w:hAnsi="Arial Narrow" w:cs="Arial"/>
                <w:szCs w:val="20"/>
              </w:rPr>
              <w:t xml:space="preserve"> [zł/m</w:t>
            </w:r>
            <w:r w:rsidRPr="00922CC8">
              <w:rPr>
                <w:rFonts w:ascii="Arial Narrow" w:hAnsi="Arial Narrow" w:cs="Arial"/>
                <w:szCs w:val="20"/>
                <w:vertAlign w:val="superscript"/>
              </w:rPr>
              <w:t>2</w:t>
            </w:r>
            <w:r w:rsidRPr="00922CC8">
              <w:rPr>
                <w:rFonts w:ascii="Arial Narrow" w:hAnsi="Arial Narrow" w:cs="Arial"/>
                <w:szCs w:val="20"/>
              </w:rPr>
              <w:t>]</w:t>
            </w:r>
          </w:p>
        </w:tc>
        <w:tc>
          <w:tcPr>
            <w:tcW w:w="1400" w:type="dxa"/>
            <w:noWrap/>
          </w:tcPr>
          <w:p w14:paraId="6FDD0BC3" w14:textId="71A4ACBD" w:rsidR="003A018C" w:rsidRPr="007C4EA4" w:rsidRDefault="003A018C" w:rsidP="003A018C">
            <w:pPr>
              <w:jc w:val="center"/>
              <w:rPr>
                <w:rFonts w:ascii="Arial Narrow" w:hAnsi="Arial Narrow" w:cs="Arial"/>
                <w:color w:val="000000"/>
                <w:szCs w:val="20"/>
              </w:rPr>
            </w:pPr>
            <w:r>
              <w:rPr>
                <w:rFonts w:ascii="Arial Narrow" w:hAnsi="Arial Narrow" w:cs="Arial"/>
                <w:color w:val="000000"/>
                <w:szCs w:val="20"/>
              </w:rPr>
              <w:t>12 779,48</w:t>
            </w:r>
          </w:p>
        </w:tc>
      </w:tr>
      <w:tr w:rsidR="003A018C" w:rsidRPr="007C4EA4" w14:paraId="2DE8E08B" w14:textId="77777777" w:rsidTr="005626EB">
        <w:trPr>
          <w:trHeight w:val="276"/>
          <w:jc w:val="center"/>
        </w:trPr>
        <w:tc>
          <w:tcPr>
            <w:tcW w:w="4240" w:type="dxa"/>
            <w:noWrap/>
            <w:hideMark/>
          </w:tcPr>
          <w:p w14:paraId="5662A3B5" w14:textId="77777777" w:rsidR="003A018C" w:rsidRPr="007C4EA4" w:rsidRDefault="003A018C" w:rsidP="003A018C">
            <w:pPr>
              <w:jc w:val="center"/>
              <w:rPr>
                <w:rFonts w:ascii="Arial Narrow" w:eastAsia="Times New Roman" w:hAnsi="Arial Narrow" w:cs="Arial"/>
                <w:color w:val="000000"/>
                <w:szCs w:val="20"/>
                <w:lang w:eastAsia="pl-PL"/>
              </w:rPr>
            </w:pPr>
            <w:r w:rsidRPr="007C4EA4">
              <w:rPr>
                <w:rFonts w:ascii="Arial Narrow" w:eastAsia="Times New Roman" w:hAnsi="Arial Narrow" w:cs="Arial"/>
                <w:color w:val="000000"/>
                <w:szCs w:val="20"/>
                <w:lang w:eastAsia="pl-PL"/>
              </w:rPr>
              <w:t>liczba obserwacji</w:t>
            </w:r>
          </w:p>
        </w:tc>
        <w:tc>
          <w:tcPr>
            <w:tcW w:w="1400" w:type="dxa"/>
            <w:noWrap/>
            <w:hideMark/>
          </w:tcPr>
          <w:p w14:paraId="212F47F9" w14:textId="3B4235DD" w:rsidR="003A018C" w:rsidRPr="007C4EA4" w:rsidRDefault="003A018C" w:rsidP="003A018C">
            <w:pPr>
              <w:jc w:val="center"/>
              <w:rPr>
                <w:rFonts w:ascii="Arial Narrow" w:eastAsia="Times New Roman" w:hAnsi="Arial Narrow" w:cs="Arial"/>
                <w:color w:val="000000"/>
                <w:szCs w:val="20"/>
                <w:lang w:eastAsia="pl-PL"/>
              </w:rPr>
            </w:pPr>
            <w:r>
              <w:rPr>
                <w:rFonts w:ascii="Arial Narrow" w:hAnsi="Arial Narrow" w:cs="Arial"/>
                <w:color w:val="000000"/>
                <w:szCs w:val="20"/>
              </w:rPr>
              <w:t>54</w:t>
            </w:r>
          </w:p>
        </w:tc>
      </w:tr>
    </w:tbl>
    <w:p w14:paraId="4CA8ABAD" w14:textId="28F6ACE1" w:rsidR="003E0692" w:rsidRPr="007C4EA4" w:rsidRDefault="009F0B48" w:rsidP="007738BF">
      <w:pPr>
        <w:pStyle w:val="tekstakapitw"/>
        <w:spacing w:before="240"/>
      </w:pPr>
      <w:r w:rsidRPr="007C4EA4">
        <w:t>Rozkład cen jednostkowych w wyjściowym zbiorze transakcji przedstawia poniższy histogram:</w:t>
      </w:r>
    </w:p>
    <w:p w14:paraId="364C78AA" w14:textId="60E2C7B7" w:rsidR="009F0B48" w:rsidRPr="007C4EA4" w:rsidRDefault="00A85BEE" w:rsidP="009F0B48">
      <w:pPr>
        <w:pStyle w:val="Bezodstpw"/>
      </w:pPr>
      <w:r w:rsidRPr="007C4EA4">
        <mc:AlternateContent>
          <mc:Choice Requires="cx1">
            <w:drawing>
              <wp:inline distT="0" distB="0" distL="0" distR="0" wp14:anchorId="771492E4" wp14:editId="3878C855">
                <wp:extent cx="5760720" cy="2038350"/>
                <wp:effectExtent l="0" t="0" r="11430" b="0"/>
                <wp:docPr id="498244912" name="Wykres 1">
                  <a:extLst xmlns:a="http://schemas.openxmlformats.org/drawingml/2006/main">
                    <a:ext uri="{FF2B5EF4-FFF2-40B4-BE49-F238E27FC236}">
                      <a16:creationId xmlns:a16="http://schemas.microsoft.com/office/drawing/2014/main" id="{7030D084-5FB6-CEF0-8726-16B3B8AA4AA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771492E4" wp14:editId="3878C855">
                <wp:extent cx="5760720" cy="2038350"/>
                <wp:effectExtent l="0" t="0" r="11430" b="0"/>
                <wp:docPr id="498244912" name="Wykres 1">
                  <a:extLst xmlns:a="http://schemas.openxmlformats.org/drawingml/2006/main">
                    <a:ext uri="{FF2B5EF4-FFF2-40B4-BE49-F238E27FC236}">
                      <a16:creationId xmlns:a16="http://schemas.microsoft.com/office/drawing/2014/main" id="{7030D084-5FB6-CEF0-8726-16B3B8AA4AA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8244912" name="Wykres 1">
                          <a:extLst>
                            <a:ext uri="{FF2B5EF4-FFF2-40B4-BE49-F238E27FC236}">
                              <a16:creationId xmlns:a16="http://schemas.microsoft.com/office/drawing/2014/main" id="{7030D084-5FB6-CEF0-8726-16B3B8AA4AA0}"/>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5760720" cy="2038350"/>
                        </a:xfrm>
                        <a:prstGeom prst="rect">
                          <a:avLst/>
                        </a:prstGeom>
                      </pic:spPr>
                    </pic:pic>
                  </a:graphicData>
                </a:graphic>
              </wp:inline>
            </w:drawing>
          </mc:Fallback>
        </mc:AlternateContent>
      </w:r>
      <w:r w:rsidR="009F0B48" w:rsidRPr="007C4EA4">
        <w:t>Źródło: opracowanie własne na podstawie danych transakcyjnych</w:t>
      </w:r>
    </w:p>
    <w:p w14:paraId="65D935EE" w14:textId="5C9A873B" w:rsidR="00A75887" w:rsidRPr="007C4EA4" w:rsidRDefault="00BA0024" w:rsidP="007738BF">
      <w:pPr>
        <w:pStyle w:val="tekstakapitw"/>
        <w:spacing w:before="240"/>
      </w:pPr>
      <w:r w:rsidRPr="007C4EA4">
        <w:t xml:space="preserve">Najwięcej cen odnotowano w przedziale </w:t>
      </w:r>
      <w:r w:rsidR="00A85BEE" w:rsidRPr="007C4EA4">
        <w:t>5</w:t>
      </w:r>
      <w:r w:rsidRPr="007C4EA4">
        <w:t> </w:t>
      </w:r>
      <w:r w:rsidR="00A85BEE" w:rsidRPr="007C4EA4">
        <w:t>5</w:t>
      </w:r>
      <w:r w:rsidRPr="007C4EA4">
        <w:t xml:space="preserve">00 – </w:t>
      </w:r>
      <w:r w:rsidR="00A85BEE" w:rsidRPr="007C4EA4">
        <w:t>8</w:t>
      </w:r>
      <w:r w:rsidRPr="007C4EA4">
        <w:t> 000 zł/m</w:t>
      </w:r>
      <w:r w:rsidRPr="007C4EA4">
        <w:rPr>
          <w:vertAlign w:val="superscript"/>
        </w:rPr>
        <w:t>2</w:t>
      </w:r>
      <w:r w:rsidR="001E58C4" w:rsidRPr="007C4EA4">
        <w:t xml:space="preserve"> (więcej niż co trzecia transakcja),</w:t>
      </w:r>
      <w:r w:rsidR="004D1BD9" w:rsidRPr="007C4EA4">
        <w:t xml:space="preserve"> natomiast </w:t>
      </w:r>
      <w:r w:rsidR="001E58C4" w:rsidRPr="007C4EA4">
        <w:t xml:space="preserve">ponad 60% </w:t>
      </w:r>
      <w:r w:rsidR="00AE0E7C" w:rsidRPr="007C4EA4">
        <w:t xml:space="preserve">całego zbioru ceny znalazło się </w:t>
      </w:r>
      <w:r w:rsidR="004D1BD9" w:rsidRPr="007C4EA4">
        <w:t>w</w:t>
      </w:r>
      <w:r w:rsidR="001E58C4" w:rsidRPr="007C4EA4">
        <w:t> </w:t>
      </w:r>
      <w:r w:rsidR="004D1BD9" w:rsidRPr="007C4EA4">
        <w:t xml:space="preserve">granicach </w:t>
      </w:r>
      <w:r w:rsidR="00AE0E7C" w:rsidRPr="007C4EA4">
        <w:t>3</w:t>
      </w:r>
      <w:r w:rsidR="004D1BD9" w:rsidRPr="007C4EA4">
        <w:t xml:space="preserve"> 000 </w:t>
      </w:r>
      <w:r w:rsidR="00A75887" w:rsidRPr="007C4EA4">
        <w:t>–</w:t>
      </w:r>
      <w:r w:rsidR="004D1BD9" w:rsidRPr="007C4EA4">
        <w:t xml:space="preserve"> </w:t>
      </w:r>
      <w:r w:rsidR="00AE0E7C" w:rsidRPr="007C4EA4">
        <w:t>8</w:t>
      </w:r>
      <w:r w:rsidR="00A75887" w:rsidRPr="007C4EA4">
        <w:t> 000 zł/m</w:t>
      </w:r>
      <w:r w:rsidR="00A75887" w:rsidRPr="007C4EA4">
        <w:rPr>
          <w:vertAlign w:val="superscript"/>
        </w:rPr>
        <w:t>2</w:t>
      </w:r>
      <w:r w:rsidR="00A75887" w:rsidRPr="007C4EA4">
        <w:t>.</w:t>
      </w:r>
    </w:p>
    <w:p w14:paraId="58168F3E" w14:textId="511C78D0" w:rsidR="007738BF" w:rsidRPr="00046B5E" w:rsidRDefault="00AE0E7C" w:rsidP="005A6E11">
      <w:pPr>
        <w:pStyle w:val="tekstakapitw"/>
      </w:pPr>
      <w:r w:rsidRPr="007C4EA4">
        <w:t>Lokale występujące w obrocie rynkowym były mocno zróżnicowane, czego dowodem jest znaczna rozpiętość cen jednostkowych. Różnice dotyczyły zarówno uwarunkowa</w:t>
      </w:r>
      <w:r w:rsidRPr="00046B5E">
        <w:t>ń wewnętrznych lokalu (standardu, pełnionej funkcji, zaplecza)</w:t>
      </w:r>
      <w:r w:rsidR="004C4925" w:rsidRPr="00046B5E">
        <w:t xml:space="preserve">, jak i </w:t>
      </w:r>
      <w:r w:rsidRPr="00046B5E">
        <w:t xml:space="preserve">konstrukcji </w:t>
      </w:r>
      <w:r w:rsidR="004C4925" w:rsidRPr="00046B5E">
        <w:t>oraz</w:t>
      </w:r>
      <w:r w:rsidRPr="00046B5E">
        <w:t xml:space="preserve"> okresu budowy budynków – od ponad 100-letnich kamienic w słabym stanie technicznym, wymagający</w:t>
      </w:r>
      <w:r w:rsidR="004C4925" w:rsidRPr="00046B5E">
        <w:t>ch</w:t>
      </w:r>
      <w:r w:rsidRPr="00046B5E">
        <w:t xml:space="preserve"> znacznych nakładów remontowych i modernizacyjnych, do kilkuletnich budynków </w:t>
      </w:r>
      <w:r w:rsidR="004C4925" w:rsidRPr="00046B5E">
        <w:t xml:space="preserve">wielorodzinnych wzniesionych w ramach zespołów zabudowy zrealizowanych w okresie ostatnich kilku- lub </w:t>
      </w:r>
      <w:r w:rsidR="007C4EA4" w:rsidRPr="00046B5E">
        <w:t>kilkunastu</w:t>
      </w:r>
      <w:r w:rsidR="004C4925" w:rsidRPr="00046B5E">
        <w:t xml:space="preserve"> lat i stanowiących obiekty o </w:t>
      </w:r>
      <w:r w:rsidRPr="00046B5E">
        <w:t xml:space="preserve">podwyższonym standardzie. </w:t>
      </w:r>
      <w:r w:rsidR="004C4925" w:rsidRPr="00046B5E">
        <w:t xml:space="preserve">Istotnym elementem mającym wpływ na ceny było usytuowanie lokalu i jego ekspozycja na ruch uliczny </w:t>
      </w:r>
      <w:r w:rsidR="00BB25F3" w:rsidRPr="00046B5E">
        <w:t>–</w:t>
      </w:r>
      <w:r w:rsidR="004C4925" w:rsidRPr="00046B5E">
        <w:t xml:space="preserve"> </w:t>
      </w:r>
      <w:r w:rsidR="00BB25F3" w:rsidRPr="00046B5E">
        <w:t xml:space="preserve">w zbiorze znały się zarówno powierzchnie użytkowe </w:t>
      </w:r>
      <w:r w:rsidR="00BB25F3" w:rsidRPr="00046B5E">
        <w:lastRenderedPageBreak/>
        <w:t>na parterach, z dogodną wystawą na intensywny ruch pieszy i kołowy, jak i lokale położone w suterenach i</w:t>
      </w:r>
      <w:r w:rsidR="007C4EA4" w:rsidRPr="00046B5E">
        <w:t> </w:t>
      </w:r>
      <w:r w:rsidR="00BB25F3" w:rsidRPr="00046B5E">
        <w:t>piwnicach, na zapleczach głównych budynków</w:t>
      </w:r>
      <w:r w:rsidRPr="00046B5E">
        <w:t xml:space="preserve">. Powierzchnia lokali wahała się od około </w:t>
      </w:r>
      <w:r w:rsidR="0040246D" w:rsidRPr="00046B5E">
        <w:t>12</w:t>
      </w:r>
      <w:r w:rsidRPr="00046B5E">
        <w:t xml:space="preserve"> m</w:t>
      </w:r>
      <w:r w:rsidRPr="00046B5E">
        <w:rPr>
          <w:vertAlign w:val="superscript"/>
        </w:rPr>
        <w:t>2</w:t>
      </w:r>
      <w:r w:rsidRPr="00046B5E">
        <w:t xml:space="preserve"> do </w:t>
      </w:r>
      <w:r w:rsidR="007C4EA4" w:rsidRPr="00046B5E">
        <w:t>ponad</w:t>
      </w:r>
      <w:r w:rsidRPr="00046B5E">
        <w:t xml:space="preserve"> 300 m</w:t>
      </w:r>
      <w:r w:rsidRPr="00046B5E">
        <w:rPr>
          <w:vertAlign w:val="superscript"/>
        </w:rPr>
        <w:t>2</w:t>
      </w:r>
      <w:r w:rsidRPr="00046B5E">
        <w:t xml:space="preserve">, a średnia wielkość powierzchni w zbiorze wyniosła około </w:t>
      </w:r>
      <w:r w:rsidR="007C4EA4" w:rsidRPr="00046B5E">
        <w:t>60</w:t>
      </w:r>
      <w:r w:rsidRPr="00046B5E">
        <w:t xml:space="preserve"> m</w:t>
      </w:r>
      <w:r w:rsidRPr="00046B5E">
        <w:rPr>
          <w:vertAlign w:val="superscript"/>
        </w:rPr>
        <w:t>2</w:t>
      </w:r>
      <w:r w:rsidRPr="00046B5E">
        <w:t>.</w:t>
      </w:r>
      <w:r w:rsidR="005A6E11">
        <w:t xml:space="preserve"> </w:t>
      </w:r>
      <w:r w:rsidR="007738BF" w:rsidRPr="00046B5E">
        <w:t xml:space="preserve">Usytuowanie budynków, w których znajdują się </w:t>
      </w:r>
      <w:r w:rsidR="008137B8" w:rsidRPr="00046B5E">
        <w:t>opisane</w:t>
      </w:r>
      <w:r w:rsidR="007738BF" w:rsidRPr="00046B5E">
        <w:t xml:space="preserve"> wyżej lokale:</w:t>
      </w:r>
    </w:p>
    <w:p w14:paraId="4ECAE095" w14:textId="13085470" w:rsidR="007738BF" w:rsidRPr="00046B5E" w:rsidRDefault="00551466" w:rsidP="00D11C24">
      <w:pPr>
        <w:pStyle w:val="tekstakapitw"/>
        <w:spacing w:after="0" w:line="240" w:lineRule="auto"/>
        <w:jc w:val="center"/>
      </w:pPr>
      <w:r w:rsidRPr="00046B5E">
        <w:rPr>
          <w:noProof/>
        </w:rPr>
        <w:drawing>
          <wp:inline distT="0" distB="0" distL="0" distR="0" wp14:anchorId="402FC03D" wp14:editId="4982D790">
            <wp:extent cx="5400001" cy="3600000"/>
            <wp:effectExtent l="19050" t="19050" r="10795" b="19685"/>
            <wp:docPr id="283287940" name="Obraz 28328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87940" name="Obraz 283287940"/>
                    <pic:cNvPicPr/>
                  </pic:nvPicPr>
                  <pic:blipFill>
                    <a:blip r:embed="rId27">
                      <a:extLst>
                        <a:ext uri="{28A0092B-C50C-407E-A947-70E740481C1C}">
                          <a14:useLocalDpi xmlns:a14="http://schemas.microsoft.com/office/drawing/2010/main" val="0"/>
                        </a:ext>
                      </a:extLst>
                    </a:blip>
                    <a:srcRect l="3603" r="3603"/>
                    <a:stretch>
                      <a:fillRect/>
                    </a:stretch>
                  </pic:blipFill>
                  <pic:spPr bwMode="auto">
                    <a:xfrm>
                      <a:off x="0" y="0"/>
                      <a:ext cx="5400001" cy="360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003C88" w14:textId="607126FF" w:rsidR="00D11C24" w:rsidRPr="00046B5E" w:rsidRDefault="00D11C24" w:rsidP="00D11C24">
      <w:pPr>
        <w:pStyle w:val="Bezodstpw"/>
      </w:pPr>
      <w:r w:rsidRPr="00046B5E">
        <w:t xml:space="preserve">Źródło: opracowanie własne przy wykorzystaniu </w:t>
      </w:r>
      <w:r w:rsidR="00A75887" w:rsidRPr="00046B5E">
        <w:t>www.openstreetmap.org</w:t>
      </w:r>
    </w:p>
    <w:p w14:paraId="6342CB2A" w14:textId="2F1DDCB7" w:rsidR="0048256A" w:rsidRPr="00046B5E" w:rsidRDefault="00EB7503" w:rsidP="00771170">
      <w:pPr>
        <w:pStyle w:val="tekstakapitw"/>
      </w:pPr>
      <w:r w:rsidRPr="00046B5E">
        <w:t>Z uwagi na to, że analizą objęto relatywnie długi, dwuletni horyzont czasowy</w:t>
      </w:r>
      <w:r w:rsidR="006D6640" w:rsidRPr="00046B5E">
        <w:t>, w którym zawierane były umowy sprzedaży</w:t>
      </w:r>
      <w:r w:rsidRPr="00046B5E">
        <w:t>, z</w:t>
      </w:r>
      <w:r w:rsidR="0048256A" w:rsidRPr="00046B5E">
        <w:t>badano zmienność cen w czasie</w:t>
      </w:r>
      <w:r w:rsidR="004D38F4" w:rsidRPr="00046B5E">
        <w:t xml:space="preserve"> w celu zaktualizowania cen na </w:t>
      </w:r>
      <w:r w:rsidR="004566CE" w:rsidRPr="00046B5E">
        <w:t>dzień</w:t>
      </w:r>
      <w:r w:rsidR="004D38F4" w:rsidRPr="00046B5E">
        <w:t xml:space="preserve"> wyceny współczynnikiem trendu</w:t>
      </w:r>
      <w:r w:rsidRPr="00046B5E">
        <w:t xml:space="preserve"> czasowego</w:t>
      </w:r>
      <w:r w:rsidR="0048256A" w:rsidRPr="00046B5E">
        <w:t xml:space="preserve">. Wykorzystano w tym celu metodę regresji liniowej, w której jako zmienną niezależną przyjęto datę </w:t>
      </w:r>
      <w:r w:rsidR="00D0617A" w:rsidRPr="00046B5E">
        <w:t>sprzedaży</w:t>
      </w:r>
      <w:r w:rsidR="0048256A" w:rsidRPr="00046B5E">
        <w:t xml:space="preserve">, a jako zmienną zależną cenę jednostkową. </w:t>
      </w:r>
      <w:r w:rsidRPr="00046B5E">
        <w:t xml:space="preserve">Na bazie </w:t>
      </w:r>
      <w:r w:rsidR="004566CE" w:rsidRPr="00046B5E">
        <w:t xml:space="preserve">wszystkich </w:t>
      </w:r>
      <w:r w:rsidR="00F102D8" w:rsidRPr="00046B5E">
        <w:t>odnotowanych transakcji</w:t>
      </w:r>
      <w:r w:rsidR="004566CE" w:rsidRPr="00046B5E">
        <w:t xml:space="preserve"> z</w:t>
      </w:r>
      <w:r w:rsidR="006D6640" w:rsidRPr="00046B5E">
        <w:t> </w:t>
      </w:r>
      <w:r w:rsidR="004566CE" w:rsidRPr="00046B5E">
        <w:t>wyłączeniem pojedynczych przypadków cen skrajnych</w:t>
      </w:r>
      <w:r w:rsidR="00864D31" w:rsidRPr="00046B5E">
        <w:t xml:space="preserve">, </w:t>
      </w:r>
      <w:r w:rsidRPr="00046B5E">
        <w:t>wyznaczono linię trendu</w:t>
      </w:r>
      <w:r w:rsidR="00C11F5A" w:rsidRPr="00046B5E">
        <w:t xml:space="preserve">. Obliczony współczynnik trendu czasowego wyniósł średniorocznie </w:t>
      </w:r>
      <w:r w:rsidR="00BC1437">
        <w:t>11,15</w:t>
      </w:r>
      <w:r w:rsidR="00C11F5A" w:rsidRPr="00046B5E">
        <w:t>% - przeciętnie o</w:t>
      </w:r>
      <w:r w:rsidR="000D0815" w:rsidRPr="00046B5E">
        <w:t> </w:t>
      </w:r>
      <w:r w:rsidR="00C11F5A" w:rsidRPr="00046B5E">
        <w:t xml:space="preserve">taki poziom wzrastały ceny lokali </w:t>
      </w:r>
      <w:r w:rsidR="006D6640" w:rsidRPr="00046B5E">
        <w:t>nie</w:t>
      </w:r>
      <w:r w:rsidR="00C11F5A" w:rsidRPr="00046B5E">
        <w:t xml:space="preserve">mieszkalnych </w:t>
      </w:r>
      <w:r w:rsidR="00394E15" w:rsidRPr="00046B5E">
        <w:t xml:space="preserve">zlokalizowanych na terenie </w:t>
      </w:r>
      <w:r w:rsidR="006D6640" w:rsidRPr="00046B5E">
        <w:t>analizowanej</w:t>
      </w:r>
      <w:r w:rsidR="00026EC0" w:rsidRPr="00046B5E">
        <w:t xml:space="preserve"> części Poznania</w:t>
      </w:r>
      <w:r w:rsidR="00394E15" w:rsidRPr="00046B5E">
        <w:t xml:space="preserve"> </w:t>
      </w:r>
      <w:r w:rsidR="00C11F5A" w:rsidRPr="00046B5E">
        <w:t xml:space="preserve">w analizowanym okresie. Ten wskaźnik wykorzystano w </w:t>
      </w:r>
      <w:r w:rsidR="006D6640" w:rsidRPr="00046B5E">
        <w:t> d</w:t>
      </w:r>
      <w:r w:rsidR="00C11F5A" w:rsidRPr="00046B5E">
        <w:t>alszej części opracowania do zaktualizowania cen na datę wyceny, a</w:t>
      </w:r>
      <w:r w:rsidR="00026EC0" w:rsidRPr="00046B5E">
        <w:t xml:space="preserve"> </w:t>
      </w:r>
      <w:r w:rsidR="00C11F5A" w:rsidRPr="00046B5E">
        <w:t xml:space="preserve">poniżej przedstawiono wyniki obliczeń </w:t>
      </w:r>
      <w:r w:rsidR="00B42033" w:rsidRPr="00046B5E">
        <w:t>i</w:t>
      </w:r>
      <w:r w:rsidR="006D6640" w:rsidRPr="00046B5E">
        <w:t> </w:t>
      </w:r>
      <w:r w:rsidR="00C11F5A" w:rsidRPr="00046B5E">
        <w:t>rozkład danych w układzie cena jednostkowa – data zawarcia transakcji:</w:t>
      </w:r>
    </w:p>
    <w:tbl>
      <w:tblPr>
        <w:tblStyle w:val="obliczenia"/>
        <w:tblW w:w="5800" w:type="dxa"/>
        <w:jc w:val="center"/>
        <w:tblLook w:val="04A0" w:firstRow="1" w:lastRow="0" w:firstColumn="1" w:lastColumn="0" w:noHBand="0" w:noVBand="1"/>
      </w:tblPr>
      <w:tblGrid>
        <w:gridCol w:w="4291"/>
        <w:gridCol w:w="1509"/>
      </w:tblGrid>
      <w:tr w:rsidR="006D6640" w:rsidRPr="00046B5E" w14:paraId="57C1AB52" w14:textId="77777777">
        <w:trPr>
          <w:cnfStyle w:val="100000000000" w:firstRow="1" w:lastRow="0" w:firstColumn="0" w:lastColumn="0" w:oddVBand="0" w:evenVBand="0" w:oddHBand="0" w:evenHBand="0" w:firstRowFirstColumn="0" w:firstRowLastColumn="0" w:lastRowFirstColumn="0" w:lastRowLastColumn="0"/>
          <w:trHeight w:val="255"/>
          <w:tblHeader/>
          <w:jc w:val="center"/>
        </w:trPr>
        <w:tc>
          <w:tcPr>
            <w:tcW w:w="5800" w:type="dxa"/>
            <w:gridSpan w:val="2"/>
            <w:noWrap/>
            <w:hideMark/>
          </w:tcPr>
          <w:p w14:paraId="40CEC754" w14:textId="77777777" w:rsidR="006D6640" w:rsidRPr="00046B5E" w:rsidRDefault="006D6640">
            <w:pPr>
              <w:jc w:val="center"/>
            </w:pPr>
            <w:r w:rsidRPr="00046B5E">
              <w:t>parametry linii trendu y = ax + b</w:t>
            </w:r>
          </w:p>
        </w:tc>
      </w:tr>
      <w:tr w:rsidR="00046B5E" w:rsidRPr="00046B5E" w14:paraId="558AF0FC" w14:textId="77777777">
        <w:trPr>
          <w:trHeight w:val="255"/>
          <w:jc w:val="center"/>
        </w:trPr>
        <w:tc>
          <w:tcPr>
            <w:tcW w:w="4291" w:type="dxa"/>
            <w:noWrap/>
            <w:hideMark/>
          </w:tcPr>
          <w:p w14:paraId="3BD63F68" w14:textId="77777777" w:rsidR="00046B5E" w:rsidRPr="00046B5E" w:rsidRDefault="00046B5E" w:rsidP="00046B5E">
            <w:pPr>
              <w:jc w:val="center"/>
            </w:pPr>
            <w:r w:rsidRPr="00046B5E">
              <w:t>data najwcześniejszej transakcji</w:t>
            </w:r>
          </w:p>
        </w:tc>
        <w:tc>
          <w:tcPr>
            <w:tcW w:w="1509" w:type="dxa"/>
            <w:noWrap/>
            <w:hideMark/>
          </w:tcPr>
          <w:p w14:paraId="254B51B9" w14:textId="6F062949" w:rsidR="00046B5E" w:rsidRPr="00046B5E" w:rsidRDefault="00046B5E" w:rsidP="00046B5E">
            <w:pPr>
              <w:jc w:val="center"/>
            </w:pPr>
            <w:r w:rsidRPr="00046B5E">
              <w:rPr>
                <w:rFonts w:ascii="Arial Narrow" w:hAnsi="Arial Narrow" w:cs="Arial"/>
                <w:color w:val="000000"/>
                <w:szCs w:val="20"/>
              </w:rPr>
              <w:t>24.11.2022</w:t>
            </w:r>
          </w:p>
        </w:tc>
      </w:tr>
      <w:tr w:rsidR="00046B5E" w:rsidRPr="00046B5E" w14:paraId="1CE6A315" w14:textId="77777777">
        <w:trPr>
          <w:trHeight w:val="255"/>
          <w:jc w:val="center"/>
        </w:trPr>
        <w:tc>
          <w:tcPr>
            <w:tcW w:w="4291" w:type="dxa"/>
            <w:noWrap/>
            <w:hideMark/>
          </w:tcPr>
          <w:p w14:paraId="4E4BD806" w14:textId="77777777" w:rsidR="00046B5E" w:rsidRPr="00046B5E" w:rsidRDefault="00046B5E" w:rsidP="00046B5E">
            <w:pPr>
              <w:jc w:val="center"/>
            </w:pPr>
            <w:r w:rsidRPr="00046B5E">
              <w:t>data najpóźniejszej transakcji</w:t>
            </w:r>
          </w:p>
        </w:tc>
        <w:tc>
          <w:tcPr>
            <w:tcW w:w="1509" w:type="dxa"/>
            <w:noWrap/>
            <w:hideMark/>
          </w:tcPr>
          <w:p w14:paraId="4EAB4E46" w14:textId="4B689C10" w:rsidR="00046B5E" w:rsidRPr="00046B5E" w:rsidRDefault="00046B5E" w:rsidP="00046B5E">
            <w:pPr>
              <w:jc w:val="center"/>
            </w:pPr>
            <w:r w:rsidRPr="00046B5E">
              <w:rPr>
                <w:rFonts w:ascii="Arial Narrow" w:hAnsi="Arial Narrow" w:cs="Arial"/>
                <w:color w:val="000000"/>
                <w:szCs w:val="20"/>
              </w:rPr>
              <w:t>09.08.2024</w:t>
            </w:r>
          </w:p>
        </w:tc>
      </w:tr>
      <w:tr w:rsidR="00046B5E" w:rsidRPr="00046B5E" w14:paraId="6960EA5F" w14:textId="77777777">
        <w:trPr>
          <w:trHeight w:val="255"/>
          <w:jc w:val="center"/>
        </w:trPr>
        <w:tc>
          <w:tcPr>
            <w:tcW w:w="4291" w:type="dxa"/>
            <w:noWrap/>
            <w:hideMark/>
          </w:tcPr>
          <w:p w14:paraId="570B1353" w14:textId="77777777" w:rsidR="00046B5E" w:rsidRPr="00046B5E" w:rsidRDefault="00046B5E" w:rsidP="00046B5E">
            <w:pPr>
              <w:jc w:val="center"/>
            </w:pPr>
            <w:r w:rsidRPr="00046B5E">
              <w:t>rozstęp czasowy (dni)</w:t>
            </w:r>
          </w:p>
        </w:tc>
        <w:tc>
          <w:tcPr>
            <w:tcW w:w="1509" w:type="dxa"/>
            <w:noWrap/>
            <w:hideMark/>
          </w:tcPr>
          <w:p w14:paraId="5EF147EB" w14:textId="0818CEAE" w:rsidR="00046B5E" w:rsidRPr="00046B5E" w:rsidRDefault="00046B5E" w:rsidP="00046B5E">
            <w:pPr>
              <w:jc w:val="center"/>
            </w:pPr>
            <w:r w:rsidRPr="00046B5E">
              <w:rPr>
                <w:rFonts w:ascii="Arial Narrow" w:hAnsi="Arial Narrow" w:cs="Arial"/>
                <w:color w:val="000000"/>
                <w:szCs w:val="20"/>
              </w:rPr>
              <w:t>624</w:t>
            </w:r>
          </w:p>
        </w:tc>
      </w:tr>
      <w:tr w:rsidR="00046B5E" w:rsidRPr="00046B5E" w14:paraId="08F4EEFB" w14:textId="77777777">
        <w:trPr>
          <w:trHeight w:val="255"/>
          <w:jc w:val="center"/>
        </w:trPr>
        <w:tc>
          <w:tcPr>
            <w:tcW w:w="4291" w:type="dxa"/>
            <w:noWrap/>
            <w:hideMark/>
          </w:tcPr>
          <w:p w14:paraId="460C1CD9" w14:textId="77777777" w:rsidR="00046B5E" w:rsidRPr="00046B5E" w:rsidRDefault="00046B5E" w:rsidP="00046B5E">
            <w:pPr>
              <w:jc w:val="center"/>
            </w:pPr>
            <w:r w:rsidRPr="00046B5E">
              <w:t>nachylenie linii trendu (a)</w:t>
            </w:r>
          </w:p>
        </w:tc>
        <w:tc>
          <w:tcPr>
            <w:tcW w:w="1509" w:type="dxa"/>
            <w:noWrap/>
            <w:hideMark/>
          </w:tcPr>
          <w:p w14:paraId="59BB7E9B" w14:textId="15FD4B73" w:rsidR="00046B5E" w:rsidRPr="00046B5E" w:rsidRDefault="00046B5E" w:rsidP="00046B5E">
            <w:pPr>
              <w:jc w:val="center"/>
            </w:pPr>
            <w:r w:rsidRPr="00046B5E">
              <w:rPr>
                <w:rFonts w:ascii="Arial Narrow" w:hAnsi="Arial Narrow" w:cs="Arial"/>
                <w:color w:val="000000"/>
                <w:szCs w:val="20"/>
              </w:rPr>
              <w:t>2,0698</w:t>
            </w:r>
          </w:p>
        </w:tc>
      </w:tr>
      <w:tr w:rsidR="00046B5E" w:rsidRPr="00046B5E" w14:paraId="779446B5" w14:textId="77777777">
        <w:trPr>
          <w:trHeight w:val="255"/>
          <w:jc w:val="center"/>
        </w:trPr>
        <w:tc>
          <w:tcPr>
            <w:tcW w:w="4291" w:type="dxa"/>
            <w:noWrap/>
            <w:hideMark/>
          </w:tcPr>
          <w:p w14:paraId="3780D186" w14:textId="77777777" w:rsidR="00046B5E" w:rsidRPr="00046B5E" w:rsidRDefault="00046B5E" w:rsidP="00046B5E">
            <w:pPr>
              <w:jc w:val="center"/>
            </w:pPr>
            <w:r w:rsidRPr="00046B5E">
              <w:t>odcięta linii trendu (b)</w:t>
            </w:r>
          </w:p>
        </w:tc>
        <w:tc>
          <w:tcPr>
            <w:tcW w:w="1509" w:type="dxa"/>
            <w:noWrap/>
            <w:hideMark/>
          </w:tcPr>
          <w:p w14:paraId="63F2E050" w14:textId="22754558" w:rsidR="00046B5E" w:rsidRPr="00046B5E" w:rsidRDefault="00046B5E" w:rsidP="00046B5E">
            <w:pPr>
              <w:jc w:val="center"/>
            </w:pPr>
            <w:r w:rsidRPr="00046B5E">
              <w:rPr>
                <w:rFonts w:ascii="Arial Narrow" w:hAnsi="Arial Narrow" w:cs="Arial"/>
                <w:color w:val="000000"/>
                <w:szCs w:val="20"/>
              </w:rPr>
              <w:t>-86 137,1</w:t>
            </w:r>
          </w:p>
        </w:tc>
      </w:tr>
      <w:tr w:rsidR="00046B5E" w:rsidRPr="00046B5E" w14:paraId="4344C0C4" w14:textId="77777777">
        <w:trPr>
          <w:trHeight w:val="255"/>
          <w:jc w:val="center"/>
        </w:trPr>
        <w:tc>
          <w:tcPr>
            <w:tcW w:w="4291" w:type="dxa"/>
            <w:noWrap/>
            <w:hideMark/>
          </w:tcPr>
          <w:p w14:paraId="0E69924E" w14:textId="77777777" w:rsidR="00046B5E" w:rsidRPr="00046B5E" w:rsidRDefault="00046B5E" w:rsidP="00046B5E">
            <w:pPr>
              <w:jc w:val="center"/>
            </w:pPr>
            <w:r w:rsidRPr="00046B5E">
              <w:t>cena najwcześniejsza z równania regresji</w:t>
            </w:r>
          </w:p>
        </w:tc>
        <w:tc>
          <w:tcPr>
            <w:tcW w:w="1509" w:type="dxa"/>
            <w:noWrap/>
            <w:hideMark/>
          </w:tcPr>
          <w:p w14:paraId="031E7A41" w14:textId="6AD94CF3" w:rsidR="00046B5E" w:rsidRPr="00046B5E" w:rsidRDefault="00046B5E" w:rsidP="00046B5E">
            <w:pPr>
              <w:jc w:val="center"/>
            </w:pPr>
            <w:r w:rsidRPr="00046B5E">
              <w:rPr>
                <w:rFonts w:ascii="Arial Narrow" w:hAnsi="Arial Narrow" w:cs="Arial"/>
                <w:color w:val="000000"/>
                <w:szCs w:val="20"/>
              </w:rPr>
              <w:t>6 774,06</w:t>
            </w:r>
          </w:p>
        </w:tc>
      </w:tr>
      <w:tr w:rsidR="00046B5E" w:rsidRPr="00046B5E" w14:paraId="5C18C50F" w14:textId="77777777">
        <w:trPr>
          <w:trHeight w:val="255"/>
          <w:jc w:val="center"/>
        </w:trPr>
        <w:tc>
          <w:tcPr>
            <w:tcW w:w="4291" w:type="dxa"/>
            <w:noWrap/>
            <w:hideMark/>
          </w:tcPr>
          <w:p w14:paraId="3FA3FF0A" w14:textId="77777777" w:rsidR="00046B5E" w:rsidRPr="00046B5E" w:rsidRDefault="00046B5E" w:rsidP="00046B5E">
            <w:pPr>
              <w:jc w:val="center"/>
            </w:pPr>
            <w:r w:rsidRPr="00046B5E">
              <w:t>cena najpóźniejsza z równania regresji</w:t>
            </w:r>
          </w:p>
        </w:tc>
        <w:tc>
          <w:tcPr>
            <w:tcW w:w="1509" w:type="dxa"/>
            <w:noWrap/>
            <w:hideMark/>
          </w:tcPr>
          <w:p w14:paraId="117BF954" w14:textId="574B1138" w:rsidR="00046B5E" w:rsidRPr="00046B5E" w:rsidRDefault="00046B5E" w:rsidP="00046B5E">
            <w:pPr>
              <w:jc w:val="center"/>
            </w:pPr>
            <w:r w:rsidRPr="00046B5E">
              <w:rPr>
                <w:rFonts w:ascii="Arial Narrow" w:hAnsi="Arial Narrow" w:cs="Arial"/>
                <w:color w:val="000000"/>
                <w:szCs w:val="20"/>
              </w:rPr>
              <w:t>8 065,61</w:t>
            </w:r>
          </w:p>
        </w:tc>
      </w:tr>
      <w:tr w:rsidR="00046B5E" w:rsidRPr="00046B5E" w14:paraId="565EC6FC" w14:textId="77777777">
        <w:trPr>
          <w:trHeight w:val="255"/>
          <w:jc w:val="center"/>
        </w:trPr>
        <w:tc>
          <w:tcPr>
            <w:tcW w:w="4291" w:type="dxa"/>
            <w:noWrap/>
            <w:hideMark/>
          </w:tcPr>
          <w:p w14:paraId="3D4CBD78" w14:textId="77777777" w:rsidR="00046B5E" w:rsidRPr="00046B5E" w:rsidRDefault="00046B5E" w:rsidP="00046B5E">
            <w:pPr>
              <w:jc w:val="center"/>
            </w:pPr>
            <w:r w:rsidRPr="00046B5E">
              <w:t>okres badania (lata)</w:t>
            </w:r>
          </w:p>
        </w:tc>
        <w:tc>
          <w:tcPr>
            <w:tcW w:w="1509" w:type="dxa"/>
            <w:noWrap/>
            <w:hideMark/>
          </w:tcPr>
          <w:p w14:paraId="440D8973" w14:textId="40FAB387" w:rsidR="00046B5E" w:rsidRPr="00046B5E" w:rsidRDefault="00046B5E" w:rsidP="00046B5E">
            <w:pPr>
              <w:jc w:val="center"/>
            </w:pPr>
            <w:r w:rsidRPr="00046B5E">
              <w:rPr>
                <w:rFonts w:ascii="Arial Narrow" w:hAnsi="Arial Narrow" w:cs="Arial"/>
                <w:color w:val="000000"/>
                <w:szCs w:val="20"/>
              </w:rPr>
              <w:t>1,71</w:t>
            </w:r>
          </w:p>
        </w:tc>
      </w:tr>
      <w:tr w:rsidR="006D6640" w:rsidRPr="00046B5E" w14:paraId="58F2DB8F" w14:textId="77777777">
        <w:trPr>
          <w:trHeight w:val="255"/>
          <w:jc w:val="center"/>
        </w:trPr>
        <w:tc>
          <w:tcPr>
            <w:tcW w:w="4291" w:type="dxa"/>
            <w:noWrap/>
            <w:hideMark/>
          </w:tcPr>
          <w:p w14:paraId="0D0492F5" w14:textId="77777777" w:rsidR="006D6640" w:rsidRPr="00046B5E" w:rsidRDefault="006D6640">
            <w:pPr>
              <w:jc w:val="center"/>
            </w:pPr>
            <w:r w:rsidRPr="00046B5E">
              <w:lastRenderedPageBreak/>
              <w:t>wymiar trendu czasowego</w:t>
            </w:r>
          </w:p>
        </w:tc>
        <w:tc>
          <w:tcPr>
            <w:tcW w:w="1509" w:type="dxa"/>
            <w:noWrap/>
            <w:hideMark/>
          </w:tcPr>
          <w:p w14:paraId="03867994" w14:textId="77777777" w:rsidR="006D6640" w:rsidRPr="00046B5E" w:rsidRDefault="006D6640">
            <w:pPr>
              <w:jc w:val="center"/>
            </w:pPr>
            <w:r w:rsidRPr="00046B5E">
              <w:t>[%]</w:t>
            </w:r>
          </w:p>
        </w:tc>
      </w:tr>
      <w:tr w:rsidR="00046B5E" w:rsidRPr="00046B5E" w14:paraId="31901935" w14:textId="77777777">
        <w:trPr>
          <w:trHeight w:val="255"/>
          <w:jc w:val="center"/>
        </w:trPr>
        <w:tc>
          <w:tcPr>
            <w:tcW w:w="4291" w:type="dxa"/>
            <w:noWrap/>
            <w:hideMark/>
          </w:tcPr>
          <w:p w14:paraId="77DDF103" w14:textId="77777777" w:rsidR="00046B5E" w:rsidRPr="00046B5E" w:rsidRDefault="00046B5E" w:rsidP="00046B5E">
            <w:pPr>
              <w:jc w:val="center"/>
            </w:pPr>
            <w:r w:rsidRPr="00046B5E">
              <w:t>w okresie badania</w:t>
            </w:r>
          </w:p>
        </w:tc>
        <w:tc>
          <w:tcPr>
            <w:tcW w:w="1509" w:type="dxa"/>
            <w:noWrap/>
            <w:hideMark/>
          </w:tcPr>
          <w:p w14:paraId="1873E7CB" w14:textId="7F1E641F" w:rsidR="00046B5E" w:rsidRPr="00046B5E" w:rsidRDefault="00046B5E" w:rsidP="00046B5E">
            <w:pPr>
              <w:jc w:val="center"/>
            </w:pPr>
            <w:r w:rsidRPr="00046B5E">
              <w:rPr>
                <w:rFonts w:ascii="Arial Narrow" w:hAnsi="Arial Narrow" w:cs="Arial"/>
                <w:color w:val="000000"/>
                <w:szCs w:val="20"/>
              </w:rPr>
              <w:t>19,07%</w:t>
            </w:r>
          </w:p>
        </w:tc>
      </w:tr>
      <w:tr w:rsidR="00046B5E" w:rsidRPr="00843E00" w14:paraId="02939F46" w14:textId="77777777">
        <w:trPr>
          <w:trHeight w:val="255"/>
          <w:jc w:val="center"/>
        </w:trPr>
        <w:tc>
          <w:tcPr>
            <w:tcW w:w="4291" w:type="dxa"/>
            <w:noWrap/>
            <w:hideMark/>
          </w:tcPr>
          <w:p w14:paraId="0023E485" w14:textId="77777777" w:rsidR="00046B5E" w:rsidRPr="00046B5E" w:rsidRDefault="00046B5E" w:rsidP="00046B5E">
            <w:pPr>
              <w:jc w:val="center"/>
            </w:pPr>
            <w:r w:rsidRPr="00046B5E">
              <w:t>roczny</w:t>
            </w:r>
          </w:p>
        </w:tc>
        <w:tc>
          <w:tcPr>
            <w:tcW w:w="1509" w:type="dxa"/>
            <w:noWrap/>
            <w:hideMark/>
          </w:tcPr>
          <w:p w14:paraId="7C0262C2" w14:textId="6A909225" w:rsidR="00046B5E" w:rsidRPr="00046B5E" w:rsidRDefault="00046B5E" w:rsidP="00046B5E">
            <w:pPr>
              <w:jc w:val="center"/>
            </w:pPr>
            <w:r w:rsidRPr="00046B5E">
              <w:rPr>
                <w:rFonts w:ascii="Arial Narrow" w:hAnsi="Arial Narrow" w:cs="Arial"/>
                <w:color w:val="000000"/>
                <w:szCs w:val="20"/>
              </w:rPr>
              <w:t>11,15%</w:t>
            </w:r>
          </w:p>
        </w:tc>
      </w:tr>
    </w:tbl>
    <w:p w14:paraId="7CF26CEE" w14:textId="22FDA252" w:rsidR="00CA3290" w:rsidRPr="002C4D13" w:rsidRDefault="002C4D13" w:rsidP="002C4D13">
      <w:pPr>
        <w:pStyle w:val="Bezodstpw"/>
        <w:spacing w:before="240"/>
      </w:pPr>
      <w:r w:rsidRPr="002C4D13">
        <w:drawing>
          <wp:inline distT="0" distB="0" distL="0" distR="0" wp14:anchorId="7748FA41" wp14:editId="0F4C6A74">
            <wp:extent cx="5760720" cy="2809875"/>
            <wp:effectExtent l="0" t="0" r="11430" b="9525"/>
            <wp:docPr id="1332289685" name="Wykres 1">
              <a:extLst xmlns:a="http://schemas.openxmlformats.org/drawingml/2006/main">
                <a:ext uri="{FF2B5EF4-FFF2-40B4-BE49-F238E27FC236}">
                  <a16:creationId xmlns:a16="http://schemas.microsoft.com/office/drawing/2014/main" id="{8EA026F3-B51C-4916-9100-6754E2B08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A3290" w:rsidRPr="002C4D13">
        <w:t>Źródło: opracowanie własne na podstawie danych transakcyjnych</w:t>
      </w:r>
    </w:p>
    <w:p w14:paraId="4522A555" w14:textId="561E58E8" w:rsidR="001C2110" w:rsidRPr="002C4D13" w:rsidRDefault="001C2110" w:rsidP="001C2110">
      <w:pPr>
        <w:pStyle w:val="Nagwek2"/>
      </w:pPr>
      <w:bookmarkStart w:id="33" w:name="_Toc182475868"/>
      <w:r w:rsidRPr="002C4D13">
        <w:t>Utworzenie zbioru nieruchomości podobnych</w:t>
      </w:r>
      <w:bookmarkEnd w:id="33"/>
    </w:p>
    <w:p w14:paraId="00235F57" w14:textId="7262782F" w:rsidR="005101B5" w:rsidRPr="002C4D13" w:rsidRDefault="008B323F" w:rsidP="00771170">
      <w:pPr>
        <w:pStyle w:val="tekstakapitw"/>
      </w:pPr>
      <w:r w:rsidRPr="002C4D13">
        <w:t xml:space="preserve">Zebrany początkowo materiał analityczny był dość </w:t>
      </w:r>
      <w:r w:rsidR="004A3406" w:rsidRPr="002C4D13">
        <w:t>niejednorodny</w:t>
      </w:r>
      <w:r w:rsidRPr="002C4D13">
        <w:t xml:space="preserve">. </w:t>
      </w:r>
      <w:r w:rsidR="007C59C7" w:rsidRPr="002C4D13">
        <w:t>Z wyjściowej bazy danych do</w:t>
      </w:r>
      <w:r w:rsidRPr="002C4D13">
        <w:t> </w:t>
      </w:r>
      <w:r w:rsidR="007C59C7" w:rsidRPr="002C4D13">
        <w:t xml:space="preserve">zbioru nieruchomości podobnych do przedmiotu wyceny zakwalifikowano </w:t>
      </w:r>
      <w:r w:rsidR="00F22C83" w:rsidRPr="002C4D13">
        <w:t>lokale</w:t>
      </w:r>
      <w:r w:rsidR="007C59C7" w:rsidRPr="002C4D13">
        <w:t xml:space="preserve"> </w:t>
      </w:r>
      <w:r w:rsidR="005101B5" w:rsidRPr="002C4D13">
        <w:t>spełniające następujące kryteria:</w:t>
      </w:r>
    </w:p>
    <w:p w14:paraId="5F9122C2" w14:textId="79705741" w:rsidR="005101B5" w:rsidRPr="00A92C98" w:rsidRDefault="005101B5" w:rsidP="005101B5">
      <w:pPr>
        <w:pStyle w:val="Akapitzlist"/>
      </w:pPr>
      <w:r w:rsidRPr="00A92C98">
        <w:t xml:space="preserve">położenie </w:t>
      </w:r>
      <w:r w:rsidR="000A1D32" w:rsidRPr="00A92C98">
        <w:t xml:space="preserve">lokalu </w:t>
      </w:r>
      <w:r w:rsidR="0011652A" w:rsidRPr="00A92C98">
        <w:t xml:space="preserve">w </w:t>
      </w:r>
      <w:r w:rsidR="00E27104" w:rsidRPr="00A92C98">
        <w:t>obszarze zwartej zabudowy osiedli św. Łazarz lub Jeżyce, w otoczeniu kamienic z</w:t>
      </w:r>
      <w:r w:rsidR="00317DB2" w:rsidRPr="00A92C98">
        <w:t> przełomu XIX i XX w. (wyeliminowano przede wszystkim lokalizacje na terenie nowych zespołów zabudowy wielorodzinnej</w:t>
      </w:r>
      <w:r w:rsidR="00CE2AAF" w:rsidRPr="00A92C98">
        <w:t xml:space="preserve">, jak również </w:t>
      </w:r>
      <w:r w:rsidR="00A92C98" w:rsidRPr="00A92C98">
        <w:t>nieruchomości usytuowane w budynkach jednorodzinnych</w:t>
      </w:r>
      <w:r w:rsidR="00317DB2" w:rsidRPr="00A92C98">
        <w:t>)</w:t>
      </w:r>
      <w:r w:rsidR="00FA33C5" w:rsidRPr="00A92C98">
        <w:t>,</w:t>
      </w:r>
    </w:p>
    <w:p w14:paraId="560A953F" w14:textId="43148C22" w:rsidR="005101B5" w:rsidRPr="00A92C98" w:rsidRDefault="005101B5" w:rsidP="005101B5">
      <w:pPr>
        <w:pStyle w:val="Akapitzlist"/>
      </w:pPr>
      <w:r w:rsidRPr="00A92C98">
        <w:t xml:space="preserve">przedmiotem sprzedaży </w:t>
      </w:r>
      <w:r w:rsidR="007E0CF8" w:rsidRPr="00A92C98">
        <w:t xml:space="preserve">jest prawo własności nieruchomości lokalowej </w:t>
      </w:r>
      <w:r w:rsidR="006D1087" w:rsidRPr="00A92C98">
        <w:t xml:space="preserve">(lokalu </w:t>
      </w:r>
      <w:r w:rsidR="00A92C98">
        <w:t>nie</w:t>
      </w:r>
      <w:r w:rsidR="006D1087" w:rsidRPr="00A92C98">
        <w:t>mieszkalnego</w:t>
      </w:r>
      <w:r w:rsidR="00A92C98">
        <w:t xml:space="preserve">, przy czym ze zbioru usunięto lokale o statusie niemieszkalnym, które </w:t>
      </w:r>
      <w:r w:rsidR="0014652C">
        <w:t xml:space="preserve">posiadają taki status wyłącznie ze względu na to, że </w:t>
      </w:r>
      <w:r w:rsidR="00A92C98">
        <w:t xml:space="preserve">nie spełniają </w:t>
      </w:r>
      <w:r w:rsidR="00967F26">
        <w:t>normatywu powierzchniowego minimum 25 m</w:t>
      </w:r>
      <w:r w:rsidR="00967F26">
        <w:rPr>
          <w:vertAlign w:val="superscript"/>
        </w:rPr>
        <w:t>2</w:t>
      </w:r>
      <w:r w:rsidR="00967F26">
        <w:t xml:space="preserve"> dla lokali mieszkalnych, a faktycznie są wykorzystywane na cele mieszkalne i w taki też sposób urządzone</w:t>
      </w:r>
      <w:r w:rsidR="00C27B33" w:rsidRPr="00A92C98">
        <w:t>)</w:t>
      </w:r>
      <w:r w:rsidR="00604EF7" w:rsidRPr="00A92C98">
        <w:t>,</w:t>
      </w:r>
    </w:p>
    <w:p w14:paraId="4B302AC6" w14:textId="7E170504" w:rsidR="00F77827" w:rsidRPr="003A22D3" w:rsidRDefault="00F77827" w:rsidP="005101B5">
      <w:pPr>
        <w:pStyle w:val="Akapitzlist"/>
      </w:pPr>
      <w:r w:rsidRPr="003A22D3">
        <w:t xml:space="preserve">lokal położony </w:t>
      </w:r>
      <w:r w:rsidR="003343A1">
        <w:t>kilkudziesięcioletnim budynku wzniesionym w połowie ubiegłego wieku lub starszym</w:t>
      </w:r>
      <w:r w:rsidR="00C20AFD" w:rsidRPr="003A22D3">
        <w:t>,</w:t>
      </w:r>
      <w:r w:rsidR="003343A1">
        <w:t xml:space="preserve"> z wyłączeniem budynków jednorodzinnych,</w:t>
      </w:r>
    </w:p>
    <w:p w14:paraId="6030C180" w14:textId="1EE09B59" w:rsidR="00C20AFD" w:rsidRPr="003A22D3" w:rsidRDefault="00C20AFD" w:rsidP="005101B5">
      <w:pPr>
        <w:pStyle w:val="Akapitzlist"/>
      </w:pPr>
      <w:r w:rsidRPr="003A22D3">
        <w:t xml:space="preserve">powierzchnia użytkowa lokalu z przedziału </w:t>
      </w:r>
      <w:r w:rsidR="00BF11C2" w:rsidRPr="003A22D3">
        <w:t>2</w:t>
      </w:r>
      <w:r w:rsidR="00157289" w:rsidRPr="003A22D3">
        <w:t>0 – 1</w:t>
      </w:r>
      <w:r w:rsidR="00BF11C2" w:rsidRPr="003A22D3">
        <w:t>0</w:t>
      </w:r>
      <w:r w:rsidR="00157289" w:rsidRPr="003A22D3">
        <w:t>0 m</w:t>
      </w:r>
      <w:r w:rsidR="00157289" w:rsidRPr="003A22D3">
        <w:rPr>
          <w:vertAlign w:val="superscript"/>
        </w:rPr>
        <w:t>2</w:t>
      </w:r>
      <w:r w:rsidR="00BF11C2" w:rsidRPr="003A22D3">
        <w:t xml:space="preserve"> (przedział powierzchniowy jest relatywnie szeroki, jednak w procesie analizy stwierdzono, że w przypadku tego rodzaju lokali </w:t>
      </w:r>
      <w:r w:rsidR="003A22D3" w:rsidRPr="003A22D3">
        <w:t xml:space="preserve">– inaczej, niż w przypadku lokali mieszkalnych – </w:t>
      </w:r>
      <w:r w:rsidR="00BF11C2" w:rsidRPr="003A22D3">
        <w:t xml:space="preserve">wielkość powierzchni ma </w:t>
      </w:r>
      <w:r w:rsidR="003A22D3" w:rsidRPr="003A22D3">
        <w:t>niewielkie znaczenie dla zróżnicowania cen),</w:t>
      </w:r>
    </w:p>
    <w:p w14:paraId="6AA4894E" w14:textId="6C3C8E5F" w:rsidR="005101B5" w:rsidRPr="003A22D3" w:rsidRDefault="00793A86" w:rsidP="003F2F4F">
      <w:pPr>
        <w:pStyle w:val="Akapitzlist"/>
      </w:pPr>
      <w:r w:rsidRPr="003A22D3">
        <w:t xml:space="preserve">transakcja zawarta w okresie </w:t>
      </w:r>
      <w:r w:rsidR="00C27B33" w:rsidRPr="003A22D3">
        <w:t>do dwóch lat wstecz</w:t>
      </w:r>
      <w:r w:rsidR="00764A07" w:rsidRPr="003A22D3">
        <w:t xml:space="preserve"> od daty wyceny</w:t>
      </w:r>
      <w:r w:rsidR="005101B5" w:rsidRPr="003A22D3">
        <w:t>.</w:t>
      </w:r>
    </w:p>
    <w:p w14:paraId="7CDB17C6" w14:textId="1D28AEB4" w:rsidR="00090789" w:rsidRDefault="00157289" w:rsidP="00771170">
      <w:pPr>
        <w:pStyle w:val="tekstakapitw"/>
      </w:pPr>
      <w:r w:rsidRPr="00A92C98">
        <w:t>Ze zbioru danych spełniających powyższe kryteria usunięto w końcowym etapie pojedyncze przypadki o skrajnych cenach</w:t>
      </w:r>
      <w:r w:rsidR="006C230E" w:rsidRPr="00A92C98">
        <w:t xml:space="preserve"> lub takie, w których cena lokalu nie korespondowała z jego oceną w kontekście atrybutów cenotwórczych. </w:t>
      </w:r>
      <w:r w:rsidR="005101B5" w:rsidRPr="00A92C98">
        <w:t xml:space="preserve">Wyselekcjonowane </w:t>
      </w:r>
      <w:r w:rsidR="00D23287" w:rsidRPr="00A92C98">
        <w:t xml:space="preserve">ostatecznie </w:t>
      </w:r>
      <w:r w:rsidR="005101B5" w:rsidRPr="00A92C98">
        <w:t xml:space="preserve">dane </w:t>
      </w:r>
      <w:r w:rsidR="007C59C7" w:rsidRPr="00A92C98">
        <w:t>scharakteryzowan</w:t>
      </w:r>
      <w:r w:rsidR="005101B5" w:rsidRPr="00A92C98">
        <w:t>o</w:t>
      </w:r>
      <w:r w:rsidR="007C59C7" w:rsidRPr="00A92C98">
        <w:t xml:space="preserve"> w poniższej tabeli:</w:t>
      </w:r>
    </w:p>
    <w:tbl>
      <w:tblPr>
        <w:tblStyle w:val="obliczenia"/>
        <w:tblW w:w="5000" w:type="pct"/>
        <w:tblLook w:val="04A0" w:firstRow="1" w:lastRow="0" w:firstColumn="1" w:lastColumn="0" w:noHBand="0" w:noVBand="1"/>
      </w:tblPr>
      <w:tblGrid>
        <w:gridCol w:w="402"/>
        <w:gridCol w:w="1037"/>
        <w:gridCol w:w="727"/>
        <w:gridCol w:w="1347"/>
        <w:gridCol w:w="955"/>
        <w:gridCol w:w="2758"/>
        <w:gridCol w:w="991"/>
        <w:gridCol w:w="845"/>
      </w:tblGrid>
      <w:tr w:rsidR="00D6063D" w:rsidRPr="00D6063D" w14:paraId="7E5CC801" w14:textId="0CF8886C" w:rsidTr="00D6063D">
        <w:trPr>
          <w:cnfStyle w:val="100000000000" w:firstRow="1" w:lastRow="0" w:firstColumn="0" w:lastColumn="0" w:oddVBand="0" w:evenVBand="0" w:oddHBand="0" w:evenHBand="0" w:firstRowFirstColumn="0" w:firstRowLastColumn="0" w:lastRowFirstColumn="0" w:lastRowLastColumn="0"/>
          <w:trHeight w:val="555"/>
        </w:trPr>
        <w:tc>
          <w:tcPr>
            <w:tcW w:w="221" w:type="pct"/>
            <w:hideMark/>
          </w:tcPr>
          <w:p w14:paraId="2097517E" w14:textId="77777777" w:rsidR="00563F1A" w:rsidRPr="00563F1A" w:rsidRDefault="00563F1A" w:rsidP="00D6063D">
            <w:pPr>
              <w:jc w:val="center"/>
              <w:rPr>
                <w:rFonts w:ascii="Arial Narrow" w:eastAsia="Times New Roman" w:hAnsi="Arial Narrow" w:cs="Arial"/>
                <w:bCs/>
                <w:szCs w:val="20"/>
                <w:lang w:eastAsia="pl-PL"/>
              </w:rPr>
            </w:pPr>
            <w:r w:rsidRPr="00563F1A">
              <w:rPr>
                <w:rFonts w:ascii="Arial Narrow" w:eastAsia="Times New Roman" w:hAnsi="Arial Narrow" w:cs="Arial"/>
                <w:bCs/>
                <w:szCs w:val="20"/>
                <w:lang w:eastAsia="pl-PL"/>
              </w:rPr>
              <w:lastRenderedPageBreak/>
              <w:t>nr</w:t>
            </w:r>
          </w:p>
        </w:tc>
        <w:tc>
          <w:tcPr>
            <w:tcW w:w="572" w:type="pct"/>
            <w:hideMark/>
          </w:tcPr>
          <w:p w14:paraId="681E24F0" w14:textId="77777777" w:rsidR="00563F1A" w:rsidRPr="00563F1A" w:rsidRDefault="00563F1A" w:rsidP="00D6063D">
            <w:pPr>
              <w:jc w:val="center"/>
              <w:rPr>
                <w:rFonts w:ascii="Arial Narrow" w:eastAsia="Times New Roman" w:hAnsi="Arial Narrow" w:cs="Arial"/>
                <w:bCs/>
                <w:szCs w:val="20"/>
                <w:lang w:eastAsia="pl-PL"/>
              </w:rPr>
            </w:pPr>
            <w:r w:rsidRPr="00563F1A">
              <w:rPr>
                <w:rFonts w:ascii="Arial Narrow" w:eastAsia="Times New Roman" w:hAnsi="Arial Narrow" w:cs="Arial"/>
                <w:bCs/>
                <w:szCs w:val="20"/>
                <w:lang w:eastAsia="pl-PL"/>
              </w:rPr>
              <w:t>data trans.</w:t>
            </w:r>
          </w:p>
        </w:tc>
        <w:tc>
          <w:tcPr>
            <w:tcW w:w="401" w:type="pct"/>
            <w:hideMark/>
          </w:tcPr>
          <w:p w14:paraId="677C070B" w14:textId="77777777" w:rsidR="00563F1A" w:rsidRPr="00563F1A" w:rsidRDefault="00563F1A" w:rsidP="00D6063D">
            <w:pPr>
              <w:jc w:val="center"/>
              <w:rPr>
                <w:rFonts w:ascii="Arial Narrow" w:eastAsia="Times New Roman" w:hAnsi="Arial Narrow" w:cs="Arial"/>
                <w:bCs/>
                <w:szCs w:val="20"/>
                <w:lang w:eastAsia="pl-PL"/>
              </w:rPr>
            </w:pPr>
            <w:r w:rsidRPr="00563F1A">
              <w:rPr>
                <w:rFonts w:ascii="Arial Narrow" w:eastAsia="Times New Roman" w:hAnsi="Arial Narrow" w:cs="Arial"/>
                <w:bCs/>
                <w:szCs w:val="20"/>
                <w:lang w:eastAsia="pl-PL"/>
              </w:rPr>
              <w:t>obręb</w:t>
            </w:r>
          </w:p>
        </w:tc>
        <w:tc>
          <w:tcPr>
            <w:tcW w:w="743" w:type="pct"/>
            <w:hideMark/>
          </w:tcPr>
          <w:p w14:paraId="1C271481" w14:textId="77777777" w:rsidR="00563F1A" w:rsidRPr="00563F1A" w:rsidRDefault="00563F1A" w:rsidP="00D6063D">
            <w:pPr>
              <w:jc w:val="center"/>
              <w:rPr>
                <w:rFonts w:ascii="Arial Narrow" w:eastAsia="Times New Roman" w:hAnsi="Arial Narrow" w:cs="Arial"/>
                <w:bCs/>
                <w:szCs w:val="20"/>
                <w:lang w:eastAsia="pl-PL"/>
              </w:rPr>
            </w:pPr>
            <w:r w:rsidRPr="00563F1A">
              <w:rPr>
                <w:rFonts w:ascii="Arial Narrow" w:eastAsia="Times New Roman" w:hAnsi="Arial Narrow" w:cs="Arial"/>
                <w:bCs/>
                <w:szCs w:val="20"/>
                <w:lang w:eastAsia="pl-PL"/>
              </w:rPr>
              <w:t>ulica</w:t>
            </w:r>
          </w:p>
        </w:tc>
        <w:tc>
          <w:tcPr>
            <w:tcW w:w="527" w:type="pct"/>
            <w:hideMark/>
          </w:tcPr>
          <w:p w14:paraId="224A54BC" w14:textId="77777777" w:rsidR="00563F1A" w:rsidRPr="00563F1A" w:rsidRDefault="00563F1A" w:rsidP="00D6063D">
            <w:pPr>
              <w:jc w:val="center"/>
              <w:rPr>
                <w:rFonts w:ascii="Arial Narrow" w:eastAsia="Times New Roman" w:hAnsi="Arial Narrow" w:cs="Arial"/>
                <w:bCs/>
                <w:szCs w:val="20"/>
                <w:lang w:eastAsia="pl-PL"/>
              </w:rPr>
            </w:pPr>
            <w:r w:rsidRPr="00563F1A">
              <w:rPr>
                <w:rFonts w:ascii="Arial Narrow" w:eastAsia="Times New Roman" w:hAnsi="Arial Narrow" w:cs="Arial"/>
                <w:bCs/>
                <w:szCs w:val="20"/>
                <w:lang w:eastAsia="pl-PL"/>
              </w:rPr>
              <w:t>pow. użytkowa [m</w:t>
            </w:r>
            <w:r w:rsidRPr="00563F1A">
              <w:rPr>
                <w:rFonts w:ascii="Arial Narrow" w:eastAsia="Times New Roman" w:hAnsi="Arial Narrow" w:cs="Arial"/>
                <w:bCs/>
                <w:szCs w:val="20"/>
                <w:vertAlign w:val="superscript"/>
                <w:lang w:eastAsia="pl-PL"/>
              </w:rPr>
              <w:t>2</w:t>
            </w:r>
            <w:r w:rsidRPr="00563F1A">
              <w:rPr>
                <w:rFonts w:ascii="Arial Narrow" w:eastAsia="Times New Roman" w:hAnsi="Arial Narrow" w:cs="Arial"/>
                <w:bCs/>
                <w:szCs w:val="20"/>
                <w:lang w:eastAsia="pl-PL"/>
              </w:rPr>
              <w:t>]</w:t>
            </w:r>
          </w:p>
        </w:tc>
        <w:tc>
          <w:tcPr>
            <w:tcW w:w="1522" w:type="pct"/>
            <w:hideMark/>
          </w:tcPr>
          <w:p w14:paraId="18A168CC" w14:textId="77777777" w:rsidR="00563F1A" w:rsidRPr="00563F1A" w:rsidRDefault="00563F1A" w:rsidP="00D6063D">
            <w:pPr>
              <w:jc w:val="center"/>
              <w:rPr>
                <w:rFonts w:ascii="Arial Narrow" w:eastAsia="Times New Roman" w:hAnsi="Arial Narrow" w:cs="Arial"/>
                <w:bCs/>
                <w:szCs w:val="20"/>
                <w:lang w:eastAsia="pl-PL"/>
              </w:rPr>
            </w:pPr>
            <w:r w:rsidRPr="00563F1A">
              <w:rPr>
                <w:rFonts w:ascii="Arial Narrow" w:eastAsia="Times New Roman" w:hAnsi="Arial Narrow" w:cs="Arial"/>
                <w:bCs/>
                <w:szCs w:val="20"/>
                <w:lang w:eastAsia="pl-PL"/>
              </w:rPr>
              <w:t>opis</w:t>
            </w:r>
          </w:p>
        </w:tc>
        <w:tc>
          <w:tcPr>
            <w:tcW w:w="547" w:type="pct"/>
            <w:hideMark/>
          </w:tcPr>
          <w:p w14:paraId="033E0BF1" w14:textId="77777777" w:rsidR="00563F1A" w:rsidRPr="00563F1A" w:rsidRDefault="00563F1A" w:rsidP="00D6063D">
            <w:pPr>
              <w:jc w:val="center"/>
              <w:rPr>
                <w:rFonts w:ascii="Arial Narrow" w:eastAsia="Times New Roman" w:hAnsi="Arial Narrow" w:cs="Arial"/>
                <w:bCs/>
                <w:szCs w:val="20"/>
                <w:lang w:eastAsia="pl-PL"/>
              </w:rPr>
            </w:pPr>
            <w:r w:rsidRPr="00563F1A">
              <w:rPr>
                <w:rFonts w:ascii="Arial Narrow" w:eastAsia="Times New Roman" w:hAnsi="Arial Narrow" w:cs="Arial"/>
                <w:bCs/>
                <w:szCs w:val="20"/>
                <w:lang w:eastAsia="pl-PL"/>
              </w:rPr>
              <w:t>cena [zł/m</w:t>
            </w:r>
            <w:r w:rsidRPr="00563F1A">
              <w:rPr>
                <w:rFonts w:ascii="Arial Narrow" w:eastAsia="Times New Roman" w:hAnsi="Arial Narrow" w:cs="Arial"/>
                <w:bCs/>
                <w:szCs w:val="20"/>
                <w:vertAlign w:val="superscript"/>
                <w:lang w:eastAsia="pl-PL"/>
              </w:rPr>
              <w:t>2</w:t>
            </w:r>
            <w:r w:rsidRPr="00563F1A">
              <w:rPr>
                <w:rFonts w:ascii="Arial Narrow" w:eastAsia="Times New Roman" w:hAnsi="Arial Narrow" w:cs="Arial"/>
                <w:bCs/>
                <w:szCs w:val="20"/>
                <w:lang w:eastAsia="pl-PL"/>
              </w:rPr>
              <w:t>]</w:t>
            </w:r>
          </w:p>
        </w:tc>
        <w:tc>
          <w:tcPr>
            <w:tcW w:w="466" w:type="pct"/>
          </w:tcPr>
          <w:p w14:paraId="35964DEF" w14:textId="38585B1F" w:rsidR="00563F1A" w:rsidRPr="00D6063D" w:rsidRDefault="00563F1A" w:rsidP="00D6063D">
            <w:pPr>
              <w:jc w:val="center"/>
              <w:rPr>
                <w:rFonts w:ascii="Arial Narrow" w:eastAsia="Times New Roman" w:hAnsi="Arial Narrow" w:cs="Arial"/>
                <w:bCs/>
                <w:szCs w:val="20"/>
                <w:lang w:eastAsia="pl-PL"/>
              </w:rPr>
            </w:pPr>
            <w:r w:rsidRPr="00D6063D">
              <w:rPr>
                <w:rFonts w:ascii="Arial Narrow" w:eastAsia="Times New Roman" w:hAnsi="Arial Narrow" w:cs="Arial"/>
                <w:bCs/>
                <w:szCs w:val="20"/>
                <w:lang w:eastAsia="pl-PL"/>
              </w:rPr>
              <w:t>cena [zł]</w:t>
            </w:r>
          </w:p>
        </w:tc>
      </w:tr>
      <w:tr w:rsidR="00D6063D" w:rsidRPr="00563F1A" w14:paraId="4C6CE3E0" w14:textId="764E59DF" w:rsidTr="00D6063D">
        <w:trPr>
          <w:trHeight w:val="255"/>
        </w:trPr>
        <w:tc>
          <w:tcPr>
            <w:tcW w:w="221" w:type="pct"/>
            <w:hideMark/>
          </w:tcPr>
          <w:p w14:paraId="4871DC0E"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1</w:t>
            </w:r>
          </w:p>
        </w:tc>
        <w:tc>
          <w:tcPr>
            <w:tcW w:w="572" w:type="pct"/>
            <w:hideMark/>
          </w:tcPr>
          <w:p w14:paraId="5313E212"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19.12.2022</w:t>
            </w:r>
          </w:p>
        </w:tc>
        <w:tc>
          <w:tcPr>
            <w:tcW w:w="401" w:type="pct"/>
            <w:hideMark/>
          </w:tcPr>
          <w:p w14:paraId="3CD4B657"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Łazarz</w:t>
            </w:r>
          </w:p>
        </w:tc>
        <w:tc>
          <w:tcPr>
            <w:tcW w:w="743" w:type="pct"/>
            <w:hideMark/>
          </w:tcPr>
          <w:p w14:paraId="4763ED5D"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Rynek Łazarski</w:t>
            </w:r>
          </w:p>
        </w:tc>
        <w:tc>
          <w:tcPr>
            <w:tcW w:w="527" w:type="pct"/>
            <w:hideMark/>
          </w:tcPr>
          <w:p w14:paraId="5F95E6BE"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61,25</w:t>
            </w:r>
          </w:p>
        </w:tc>
        <w:tc>
          <w:tcPr>
            <w:tcW w:w="1522" w:type="pct"/>
            <w:hideMark/>
          </w:tcPr>
          <w:p w14:paraId="14C1FEB0"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łazienka:1, korytarz:1, pomieszczenia:4</w:t>
            </w:r>
          </w:p>
        </w:tc>
        <w:tc>
          <w:tcPr>
            <w:tcW w:w="547" w:type="pct"/>
            <w:hideMark/>
          </w:tcPr>
          <w:p w14:paraId="71545C7C"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4 816,33</w:t>
            </w:r>
          </w:p>
        </w:tc>
        <w:tc>
          <w:tcPr>
            <w:tcW w:w="466" w:type="pct"/>
          </w:tcPr>
          <w:p w14:paraId="36DAB427" w14:textId="2A603922" w:rsidR="00D6063D" w:rsidRPr="00563F1A" w:rsidRDefault="00D6063D" w:rsidP="00D6063D">
            <w:pPr>
              <w:jc w:val="center"/>
              <w:rPr>
                <w:rFonts w:ascii="Arial Narrow" w:eastAsia="Times New Roman" w:hAnsi="Arial Narrow" w:cs="Arial"/>
                <w:szCs w:val="20"/>
                <w:lang w:eastAsia="pl-PL"/>
              </w:rPr>
            </w:pPr>
            <w:r w:rsidRPr="00A92097">
              <w:t>295 000</w:t>
            </w:r>
          </w:p>
        </w:tc>
      </w:tr>
      <w:tr w:rsidR="00D6063D" w:rsidRPr="00563F1A" w14:paraId="23BC1998" w14:textId="198157F6" w:rsidTr="00D6063D">
        <w:trPr>
          <w:trHeight w:val="255"/>
        </w:trPr>
        <w:tc>
          <w:tcPr>
            <w:tcW w:w="221" w:type="pct"/>
            <w:hideMark/>
          </w:tcPr>
          <w:p w14:paraId="086EF8B2"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2</w:t>
            </w:r>
          </w:p>
        </w:tc>
        <w:tc>
          <w:tcPr>
            <w:tcW w:w="572" w:type="pct"/>
            <w:hideMark/>
          </w:tcPr>
          <w:p w14:paraId="244782DB"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01.03.2023</w:t>
            </w:r>
          </w:p>
        </w:tc>
        <w:tc>
          <w:tcPr>
            <w:tcW w:w="401" w:type="pct"/>
            <w:hideMark/>
          </w:tcPr>
          <w:p w14:paraId="6673DC41"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Jeżyce</w:t>
            </w:r>
          </w:p>
        </w:tc>
        <w:tc>
          <w:tcPr>
            <w:tcW w:w="743" w:type="pct"/>
            <w:hideMark/>
          </w:tcPr>
          <w:p w14:paraId="05D59B82"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Wawrzyniaka</w:t>
            </w:r>
          </w:p>
        </w:tc>
        <w:tc>
          <w:tcPr>
            <w:tcW w:w="527" w:type="pct"/>
            <w:hideMark/>
          </w:tcPr>
          <w:p w14:paraId="6EBB814C"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98,14</w:t>
            </w:r>
          </w:p>
        </w:tc>
        <w:tc>
          <w:tcPr>
            <w:tcW w:w="1522" w:type="pct"/>
            <w:hideMark/>
          </w:tcPr>
          <w:p w14:paraId="2A5C2DDB"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wc:1, korytarz:1,pomieszczenia:3</w:t>
            </w:r>
          </w:p>
        </w:tc>
        <w:tc>
          <w:tcPr>
            <w:tcW w:w="547" w:type="pct"/>
            <w:hideMark/>
          </w:tcPr>
          <w:p w14:paraId="2D57FE1B"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4 890,97</w:t>
            </w:r>
          </w:p>
        </w:tc>
        <w:tc>
          <w:tcPr>
            <w:tcW w:w="466" w:type="pct"/>
          </w:tcPr>
          <w:p w14:paraId="12184A58" w14:textId="487C8CAA" w:rsidR="00D6063D" w:rsidRPr="00563F1A" w:rsidRDefault="00D6063D" w:rsidP="00D6063D">
            <w:pPr>
              <w:jc w:val="center"/>
              <w:rPr>
                <w:rFonts w:ascii="Arial Narrow" w:eastAsia="Times New Roman" w:hAnsi="Arial Narrow" w:cs="Arial"/>
                <w:szCs w:val="20"/>
                <w:lang w:eastAsia="pl-PL"/>
              </w:rPr>
            </w:pPr>
            <w:r w:rsidRPr="00A92097">
              <w:t>480 000</w:t>
            </w:r>
          </w:p>
        </w:tc>
      </w:tr>
      <w:tr w:rsidR="00D6063D" w:rsidRPr="00563F1A" w14:paraId="765A38D3" w14:textId="14425959" w:rsidTr="00D6063D">
        <w:trPr>
          <w:trHeight w:val="255"/>
        </w:trPr>
        <w:tc>
          <w:tcPr>
            <w:tcW w:w="221" w:type="pct"/>
            <w:hideMark/>
          </w:tcPr>
          <w:p w14:paraId="022E9026"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3</w:t>
            </w:r>
          </w:p>
        </w:tc>
        <w:tc>
          <w:tcPr>
            <w:tcW w:w="572" w:type="pct"/>
            <w:hideMark/>
          </w:tcPr>
          <w:p w14:paraId="4F5CB08F"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08.03.2023</w:t>
            </w:r>
          </w:p>
        </w:tc>
        <w:tc>
          <w:tcPr>
            <w:tcW w:w="401" w:type="pct"/>
            <w:hideMark/>
          </w:tcPr>
          <w:p w14:paraId="31EE44FB"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Jeżyce</w:t>
            </w:r>
          </w:p>
        </w:tc>
        <w:tc>
          <w:tcPr>
            <w:tcW w:w="743" w:type="pct"/>
            <w:hideMark/>
          </w:tcPr>
          <w:p w14:paraId="1CD9124C"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Słowackiego</w:t>
            </w:r>
          </w:p>
        </w:tc>
        <w:tc>
          <w:tcPr>
            <w:tcW w:w="527" w:type="pct"/>
            <w:hideMark/>
          </w:tcPr>
          <w:p w14:paraId="4E9FC187"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93,70</w:t>
            </w:r>
          </w:p>
        </w:tc>
        <w:tc>
          <w:tcPr>
            <w:tcW w:w="1522" w:type="pct"/>
            <w:hideMark/>
          </w:tcPr>
          <w:p w14:paraId="61D042AA"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wc:2, korytarz:2, pomieszczenie biurowe:3, kuchnia:1</w:t>
            </w:r>
          </w:p>
        </w:tc>
        <w:tc>
          <w:tcPr>
            <w:tcW w:w="547" w:type="pct"/>
            <w:hideMark/>
          </w:tcPr>
          <w:p w14:paraId="0D9A5FCF"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7 257,20</w:t>
            </w:r>
          </w:p>
        </w:tc>
        <w:tc>
          <w:tcPr>
            <w:tcW w:w="466" w:type="pct"/>
          </w:tcPr>
          <w:p w14:paraId="506A6939" w14:textId="6D2D4240" w:rsidR="00D6063D" w:rsidRPr="00563F1A" w:rsidRDefault="00D6063D" w:rsidP="00D6063D">
            <w:pPr>
              <w:jc w:val="center"/>
              <w:rPr>
                <w:rFonts w:ascii="Arial Narrow" w:eastAsia="Times New Roman" w:hAnsi="Arial Narrow" w:cs="Arial"/>
                <w:szCs w:val="20"/>
                <w:lang w:eastAsia="pl-PL"/>
              </w:rPr>
            </w:pPr>
            <w:r w:rsidRPr="00A92097">
              <w:t>680 000</w:t>
            </w:r>
          </w:p>
        </w:tc>
      </w:tr>
      <w:tr w:rsidR="00D6063D" w:rsidRPr="00563F1A" w14:paraId="627E0B38" w14:textId="255F59D4" w:rsidTr="00D6063D">
        <w:trPr>
          <w:trHeight w:val="255"/>
        </w:trPr>
        <w:tc>
          <w:tcPr>
            <w:tcW w:w="221" w:type="pct"/>
            <w:hideMark/>
          </w:tcPr>
          <w:p w14:paraId="7E42F26E"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4</w:t>
            </w:r>
          </w:p>
        </w:tc>
        <w:tc>
          <w:tcPr>
            <w:tcW w:w="572" w:type="pct"/>
            <w:hideMark/>
          </w:tcPr>
          <w:p w14:paraId="695B68DC"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30.05.2023</w:t>
            </w:r>
          </w:p>
        </w:tc>
        <w:tc>
          <w:tcPr>
            <w:tcW w:w="401" w:type="pct"/>
            <w:hideMark/>
          </w:tcPr>
          <w:p w14:paraId="72D2A659"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Jeżyce</w:t>
            </w:r>
          </w:p>
        </w:tc>
        <w:tc>
          <w:tcPr>
            <w:tcW w:w="743" w:type="pct"/>
            <w:hideMark/>
          </w:tcPr>
          <w:p w14:paraId="164489CA"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Kraszewskiego</w:t>
            </w:r>
          </w:p>
        </w:tc>
        <w:tc>
          <w:tcPr>
            <w:tcW w:w="527" w:type="pct"/>
            <w:hideMark/>
          </w:tcPr>
          <w:p w14:paraId="5E66BBC2"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29,46</w:t>
            </w:r>
          </w:p>
        </w:tc>
        <w:tc>
          <w:tcPr>
            <w:tcW w:w="1522" w:type="pct"/>
            <w:hideMark/>
          </w:tcPr>
          <w:p w14:paraId="263DF637"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wc:1, pom. handlowe:1</w:t>
            </w:r>
          </w:p>
        </w:tc>
        <w:tc>
          <w:tcPr>
            <w:tcW w:w="547" w:type="pct"/>
            <w:hideMark/>
          </w:tcPr>
          <w:p w14:paraId="321B75AC"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5 702,65</w:t>
            </w:r>
          </w:p>
        </w:tc>
        <w:tc>
          <w:tcPr>
            <w:tcW w:w="466" w:type="pct"/>
          </w:tcPr>
          <w:p w14:paraId="5605EEFC" w14:textId="7C53920C" w:rsidR="00D6063D" w:rsidRPr="00563F1A" w:rsidRDefault="00D6063D" w:rsidP="00D6063D">
            <w:pPr>
              <w:jc w:val="center"/>
              <w:rPr>
                <w:rFonts w:ascii="Arial Narrow" w:eastAsia="Times New Roman" w:hAnsi="Arial Narrow" w:cs="Arial"/>
                <w:szCs w:val="20"/>
                <w:lang w:eastAsia="pl-PL"/>
              </w:rPr>
            </w:pPr>
            <w:r w:rsidRPr="00A92097">
              <w:t>168 000</w:t>
            </w:r>
          </w:p>
        </w:tc>
      </w:tr>
      <w:tr w:rsidR="00D6063D" w:rsidRPr="00563F1A" w14:paraId="5B4FB301" w14:textId="15EEB9B3" w:rsidTr="00D6063D">
        <w:trPr>
          <w:trHeight w:val="255"/>
        </w:trPr>
        <w:tc>
          <w:tcPr>
            <w:tcW w:w="221" w:type="pct"/>
            <w:hideMark/>
          </w:tcPr>
          <w:p w14:paraId="188144FA"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5</w:t>
            </w:r>
          </w:p>
        </w:tc>
        <w:tc>
          <w:tcPr>
            <w:tcW w:w="572" w:type="pct"/>
            <w:hideMark/>
          </w:tcPr>
          <w:p w14:paraId="323FF84C"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26.06.2023</w:t>
            </w:r>
          </w:p>
        </w:tc>
        <w:tc>
          <w:tcPr>
            <w:tcW w:w="401" w:type="pct"/>
            <w:hideMark/>
          </w:tcPr>
          <w:p w14:paraId="5B254E67"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Łazarz</w:t>
            </w:r>
          </w:p>
        </w:tc>
        <w:tc>
          <w:tcPr>
            <w:tcW w:w="743" w:type="pct"/>
            <w:hideMark/>
          </w:tcPr>
          <w:p w14:paraId="413DBA9B" w14:textId="1EDA403F"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Głogowska</w:t>
            </w:r>
          </w:p>
        </w:tc>
        <w:tc>
          <w:tcPr>
            <w:tcW w:w="527" w:type="pct"/>
            <w:hideMark/>
          </w:tcPr>
          <w:p w14:paraId="782CA971"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81,24</w:t>
            </w:r>
          </w:p>
        </w:tc>
        <w:tc>
          <w:tcPr>
            <w:tcW w:w="1522" w:type="pct"/>
            <w:hideMark/>
          </w:tcPr>
          <w:p w14:paraId="646D4BC9"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wc:1, komunikacja:1, sala sprzedaży:1, pomieszczenie socjalne:1, biuro:5</w:t>
            </w:r>
          </w:p>
        </w:tc>
        <w:tc>
          <w:tcPr>
            <w:tcW w:w="547" w:type="pct"/>
            <w:hideMark/>
          </w:tcPr>
          <w:p w14:paraId="5001420C"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6 400,78</w:t>
            </w:r>
          </w:p>
        </w:tc>
        <w:tc>
          <w:tcPr>
            <w:tcW w:w="466" w:type="pct"/>
          </w:tcPr>
          <w:p w14:paraId="0256D296" w14:textId="2D16DFDB" w:rsidR="00D6063D" w:rsidRPr="00563F1A" w:rsidRDefault="00D6063D" w:rsidP="00D6063D">
            <w:pPr>
              <w:jc w:val="center"/>
              <w:rPr>
                <w:rFonts w:ascii="Arial Narrow" w:eastAsia="Times New Roman" w:hAnsi="Arial Narrow" w:cs="Arial"/>
                <w:szCs w:val="20"/>
                <w:lang w:eastAsia="pl-PL"/>
              </w:rPr>
            </w:pPr>
            <w:r w:rsidRPr="00A92097">
              <w:t>519 999</w:t>
            </w:r>
          </w:p>
        </w:tc>
      </w:tr>
      <w:tr w:rsidR="00D6063D" w:rsidRPr="00563F1A" w14:paraId="56070353" w14:textId="337F4293" w:rsidTr="00D6063D">
        <w:trPr>
          <w:trHeight w:val="255"/>
        </w:trPr>
        <w:tc>
          <w:tcPr>
            <w:tcW w:w="221" w:type="pct"/>
            <w:hideMark/>
          </w:tcPr>
          <w:p w14:paraId="1B9315BE"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6</w:t>
            </w:r>
          </w:p>
        </w:tc>
        <w:tc>
          <w:tcPr>
            <w:tcW w:w="572" w:type="pct"/>
            <w:hideMark/>
          </w:tcPr>
          <w:p w14:paraId="74B5CE78"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24.10.2023</w:t>
            </w:r>
          </w:p>
        </w:tc>
        <w:tc>
          <w:tcPr>
            <w:tcW w:w="401" w:type="pct"/>
            <w:hideMark/>
          </w:tcPr>
          <w:p w14:paraId="7DBED77D"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Jeżyce</w:t>
            </w:r>
          </w:p>
        </w:tc>
        <w:tc>
          <w:tcPr>
            <w:tcW w:w="743" w:type="pct"/>
            <w:hideMark/>
          </w:tcPr>
          <w:p w14:paraId="1D5DC708"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Wawrzyniaka</w:t>
            </w:r>
          </w:p>
        </w:tc>
        <w:tc>
          <w:tcPr>
            <w:tcW w:w="527" w:type="pct"/>
            <w:hideMark/>
          </w:tcPr>
          <w:p w14:paraId="31A931AF"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38,64</w:t>
            </w:r>
          </w:p>
        </w:tc>
        <w:tc>
          <w:tcPr>
            <w:tcW w:w="1522" w:type="pct"/>
            <w:hideMark/>
          </w:tcPr>
          <w:p w14:paraId="42E3CDC2"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wc:1, pom. usługowe:3; zaplecze:1</w:t>
            </w:r>
          </w:p>
        </w:tc>
        <w:tc>
          <w:tcPr>
            <w:tcW w:w="547" w:type="pct"/>
            <w:hideMark/>
          </w:tcPr>
          <w:p w14:paraId="38595462"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6 793,48</w:t>
            </w:r>
          </w:p>
        </w:tc>
        <w:tc>
          <w:tcPr>
            <w:tcW w:w="466" w:type="pct"/>
          </w:tcPr>
          <w:p w14:paraId="3429DFF7" w14:textId="61969405" w:rsidR="00D6063D" w:rsidRPr="00563F1A" w:rsidRDefault="00D6063D" w:rsidP="00D6063D">
            <w:pPr>
              <w:jc w:val="center"/>
              <w:rPr>
                <w:rFonts w:ascii="Arial Narrow" w:eastAsia="Times New Roman" w:hAnsi="Arial Narrow" w:cs="Arial"/>
                <w:szCs w:val="20"/>
                <w:lang w:eastAsia="pl-PL"/>
              </w:rPr>
            </w:pPr>
            <w:r w:rsidRPr="00A92097">
              <w:t>262 500</w:t>
            </w:r>
          </w:p>
        </w:tc>
      </w:tr>
      <w:tr w:rsidR="00D6063D" w:rsidRPr="00563F1A" w14:paraId="7E1D61DB" w14:textId="7A28B095" w:rsidTr="00D6063D">
        <w:trPr>
          <w:trHeight w:val="255"/>
        </w:trPr>
        <w:tc>
          <w:tcPr>
            <w:tcW w:w="221" w:type="pct"/>
            <w:hideMark/>
          </w:tcPr>
          <w:p w14:paraId="66176B2E"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7</w:t>
            </w:r>
          </w:p>
        </w:tc>
        <w:tc>
          <w:tcPr>
            <w:tcW w:w="572" w:type="pct"/>
            <w:hideMark/>
          </w:tcPr>
          <w:p w14:paraId="2B77B05C"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11.12.2023</w:t>
            </w:r>
          </w:p>
        </w:tc>
        <w:tc>
          <w:tcPr>
            <w:tcW w:w="401" w:type="pct"/>
            <w:hideMark/>
          </w:tcPr>
          <w:p w14:paraId="29B57B6F"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Łazarz</w:t>
            </w:r>
          </w:p>
        </w:tc>
        <w:tc>
          <w:tcPr>
            <w:tcW w:w="743" w:type="pct"/>
            <w:hideMark/>
          </w:tcPr>
          <w:p w14:paraId="324D2C23"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Iłłakowiczówny</w:t>
            </w:r>
          </w:p>
        </w:tc>
        <w:tc>
          <w:tcPr>
            <w:tcW w:w="527" w:type="pct"/>
            <w:hideMark/>
          </w:tcPr>
          <w:p w14:paraId="55A31A3F"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72,80</w:t>
            </w:r>
          </w:p>
        </w:tc>
        <w:tc>
          <w:tcPr>
            <w:tcW w:w="1522" w:type="pct"/>
            <w:hideMark/>
          </w:tcPr>
          <w:p w14:paraId="6D32D36D"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pokój:3, kuchnia:1, wc:1, korytarz:1, p. gosp.:1</w:t>
            </w:r>
          </w:p>
        </w:tc>
        <w:tc>
          <w:tcPr>
            <w:tcW w:w="547" w:type="pct"/>
            <w:hideMark/>
          </w:tcPr>
          <w:p w14:paraId="51E5F60E"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4 807,69</w:t>
            </w:r>
          </w:p>
        </w:tc>
        <w:tc>
          <w:tcPr>
            <w:tcW w:w="466" w:type="pct"/>
          </w:tcPr>
          <w:p w14:paraId="060B3E91" w14:textId="68B97E3F" w:rsidR="00D6063D" w:rsidRPr="00563F1A" w:rsidRDefault="00D6063D" w:rsidP="00D6063D">
            <w:pPr>
              <w:jc w:val="center"/>
              <w:rPr>
                <w:rFonts w:ascii="Arial Narrow" w:eastAsia="Times New Roman" w:hAnsi="Arial Narrow" w:cs="Arial"/>
                <w:szCs w:val="20"/>
                <w:lang w:eastAsia="pl-PL"/>
              </w:rPr>
            </w:pPr>
            <w:r w:rsidRPr="00A92097">
              <w:t>350 000</w:t>
            </w:r>
          </w:p>
        </w:tc>
      </w:tr>
      <w:tr w:rsidR="00D6063D" w:rsidRPr="00563F1A" w14:paraId="5576CFFC" w14:textId="6E6FAD93" w:rsidTr="00D6063D">
        <w:trPr>
          <w:trHeight w:val="255"/>
        </w:trPr>
        <w:tc>
          <w:tcPr>
            <w:tcW w:w="221" w:type="pct"/>
            <w:hideMark/>
          </w:tcPr>
          <w:p w14:paraId="4840088B"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8</w:t>
            </w:r>
          </w:p>
        </w:tc>
        <w:tc>
          <w:tcPr>
            <w:tcW w:w="572" w:type="pct"/>
            <w:hideMark/>
          </w:tcPr>
          <w:p w14:paraId="5B948B3F"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12.01.2024</w:t>
            </w:r>
          </w:p>
        </w:tc>
        <w:tc>
          <w:tcPr>
            <w:tcW w:w="401" w:type="pct"/>
            <w:hideMark/>
          </w:tcPr>
          <w:p w14:paraId="6CAEC60D"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Łazarz</w:t>
            </w:r>
          </w:p>
        </w:tc>
        <w:tc>
          <w:tcPr>
            <w:tcW w:w="743" w:type="pct"/>
            <w:hideMark/>
          </w:tcPr>
          <w:p w14:paraId="07F0DC95"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Chełmońskiego</w:t>
            </w:r>
          </w:p>
        </w:tc>
        <w:tc>
          <w:tcPr>
            <w:tcW w:w="527" w:type="pct"/>
            <w:hideMark/>
          </w:tcPr>
          <w:p w14:paraId="3E4AFD59"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66,98</w:t>
            </w:r>
          </w:p>
        </w:tc>
        <w:tc>
          <w:tcPr>
            <w:tcW w:w="1522" w:type="pct"/>
            <w:hideMark/>
          </w:tcPr>
          <w:p w14:paraId="5DE6022B"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pom. handlowe:1, pomieszczenie socjalne:1, wc:1</w:t>
            </w:r>
          </w:p>
        </w:tc>
        <w:tc>
          <w:tcPr>
            <w:tcW w:w="547" w:type="pct"/>
            <w:hideMark/>
          </w:tcPr>
          <w:p w14:paraId="5BEE065C"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5 012,41</w:t>
            </w:r>
          </w:p>
        </w:tc>
        <w:tc>
          <w:tcPr>
            <w:tcW w:w="466" w:type="pct"/>
          </w:tcPr>
          <w:p w14:paraId="4D62E3D3" w14:textId="2F2D2F73" w:rsidR="00D6063D" w:rsidRPr="00563F1A" w:rsidRDefault="00D6063D" w:rsidP="00D6063D">
            <w:pPr>
              <w:jc w:val="center"/>
              <w:rPr>
                <w:rFonts w:ascii="Arial Narrow" w:eastAsia="Times New Roman" w:hAnsi="Arial Narrow" w:cs="Arial"/>
                <w:szCs w:val="20"/>
                <w:lang w:eastAsia="pl-PL"/>
              </w:rPr>
            </w:pPr>
            <w:r w:rsidRPr="00A92097">
              <w:t>335 731</w:t>
            </w:r>
          </w:p>
        </w:tc>
      </w:tr>
      <w:tr w:rsidR="00D6063D" w:rsidRPr="00563F1A" w14:paraId="2D74A513" w14:textId="66B40320" w:rsidTr="00D6063D">
        <w:trPr>
          <w:trHeight w:val="255"/>
        </w:trPr>
        <w:tc>
          <w:tcPr>
            <w:tcW w:w="221" w:type="pct"/>
            <w:hideMark/>
          </w:tcPr>
          <w:p w14:paraId="4A15EB36"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9</w:t>
            </w:r>
          </w:p>
        </w:tc>
        <w:tc>
          <w:tcPr>
            <w:tcW w:w="572" w:type="pct"/>
            <w:hideMark/>
          </w:tcPr>
          <w:p w14:paraId="45ED4957"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19.01.2024</w:t>
            </w:r>
          </w:p>
        </w:tc>
        <w:tc>
          <w:tcPr>
            <w:tcW w:w="401" w:type="pct"/>
            <w:hideMark/>
          </w:tcPr>
          <w:p w14:paraId="3B235676"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Jeżyce</w:t>
            </w:r>
          </w:p>
        </w:tc>
        <w:tc>
          <w:tcPr>
            <w:tcW w:w="743" w:type="pct"/>
            <w:hideMark/>
          </w:tcPr>
          <w:p w14:paraId="55B8CE20" w14:textId="7D99EAC9" w:rsidR="00D6063D" w:rsidRPr="00563F1A" w:rsidRDefault="00D6063D" w:rsidP="00D6063D">
            <w:pPr>
              <w:jc w:val="center"/>
              <w:rPr>
                <w:rFonts w:ascii="Arial Narrow" w:eastAsia="Times New Roman" w:hAnsi="Arial Narrow" w:cs="Arial"/>
                <w:szCs w:val="20"/>
                <w:lang w:eastAsia="pl-PL"/>
              </w:rPr>
            </w:pPr>
            <w:r>
              <w:rPr>
                <w:rFonts w:ascii="Arial Narrow" w:eastAsia="Times New Roman" w:hAnsi="Arial Narrow" w:cs="Arial"/>
                <w:szCs w:val="20"/>
                <w:lang w:eastAsia="pl-PL"/>
              </w:rPr>
              <w:t xml:space="preserve">św. </w:t>
            </w:r>
            <w:r w:rsidRPr="00563F1A">
              <w:rPr>
                <w:rFonts w:ascii="Arial Narrow" w:eastAsia="Times New Roman" w:hAnsi="Arial Narrow" w:cs="Arial"/>
                <w:szCs w:val="20"/>
                <w:lang w:eastAsia="pl-PL"/>
              </w:rPr>
              <w:t xml:space="preserve">Wawrzyńca </w:t>
            </w:r>
          </w:p>
        </w:tc>
        <w:tc>
          <w:tcPr>
            <w:tcW w:w="527" w:type="pct"/>
            <w:hideMark/>
          </w:tcPr>
          <w:p w14:paraId="2DC872A0"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42,70</w:t>
            </w:r>
          </w:p>
        </w:tc>
        <w:tc>
          <w:tcPr>
            <w:tcW w:w="1522" w:type="pct"/>
            <w:hideMark/>
          </w:tcPr>
          <w:p w14:paraId="7DE22529"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pomieszczenie:3</w:t>
            </w:r>
          </w:p>
        </w:tc>
        <w:tc>
          <w:tcPr>
            <w:tcW w:w="547" w:type="pct"/>
            <w:hideMark/>
          </w:tcPr>
          <w:p w14:paraId="67B88935"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5 152,22</w:t>
            </w:r>
          </w:p>
        </w:tc>
        <w:tc>
          <w:tcPr>
            <w:tcW w:w="466" w:type="pct"/>
          </w:tcPr>
          <w:p w14:paraId="22E8D784" w14:textId="73820C37" w:rsidR="00D6063D" w:rsidRPr="00563F1A" w:rsidRDefault="00D6063D" w:rsidP="00D6063D">
            <w:pPr>
              <w:jc w:val="center"/>
              <w:rPr>
                <w:rFonts w:ascii="Arial Narrow" w:eastAsia="Times New Roman" w:hAnsi="Arial Narrow" w:cs="Arial"/>
                <w:szCs w:val="20"/>
                <w:lang w:eastAsia="pl-PL"/>
              </w:rPr>
            </w:pPr>
            <w:r w:rsidRPr="00A92097">
              <w:t>220 000</w:t>
            </w:r>
          </w:p>
        </w:tc>
      </w:tr>
      <w:tr w:rsidR="00D6063D" w:rsidRPr="00563F1A" w14:paraId="4C473DE4" w14:textId="68A7FB1F" w:rsidTr="00D6063D">
        <w:trPr>
          <w:trHeight w:val="255"/>
        </w:trPr>
        <w:tc>
          <w:tcPr>
            <w:tcW w:w="221" w:type="pct"/>
            <w:hideMark/>
          </w:tcPr>
          <w:p w14:paraId="6EED962D"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10</w:t>
            </w:r>
          </w:p>
        </w:tc>
        <w:tc>
          <w:tcPr>
            <w:tcW w:w="572" w:type="pct"/>
            <w:hideMark/>
          </w:tcPr>
          <w:p w14:paraId="2BA7391B"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07.02.2024</w:t>
            </w:r>
          </w:p>
        </w:tc>
        <w:tc>
          <w:tcPr>
            <w:tcW w:w="401" w:type="pct"/>
            <w:hideMark/>
          </w:tcPr>
          <w:p w14:paraId="494684EB"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Jeżyce</w:t>
            </w:r>
          </w:p>
        </w:tc>
        <w:tc>
          <w:tcPr>
            <w:tcW w:w="743" w:type="pct"/>
            <w:hideMark/>
          </w:tcPr>
          <w:p w14:paraId="3166097B" w14:textId="0EE367F1" w:rsidR="00D6063D" w:rsidRPr="00563F1A" w:rsidRDefault="00D6063D" w:rsidP="00D6063D">
            <w:pPr>
              <w:jc w:val="center"/>
              <w:rPr>
                <w:rFonts w:ascii="Arial Narrow" w:eastAsia="Times New Roman" w:hAnsi="Arial Narrow" w:cs="Arial"/>
                <w:szCs w:val="20"/>
                <w:lang w:eastAsia="pl-PL"/>
              </w:rPr>
            </w:pPr>
            <w:r>
              <w:rPr>
                <w:rFonts w:ascii="Arial Narrow" w:eastAsia="Times New Roman" w:hAnsi="Arial Narrow" w:cs="Arial"/>
                <w:szCs w:val="20"/>
                <w:lang w:eastAsia="pl-PL"/>
              </w:rPr>
              <w:t xml:space="preserve">św. </w:t>
            </w:r>
            <w:r w:rsidRPr="00563F1A">
              <w:rPr>
                <w:rFonts w:ascii="Arial Narrow" w:eastAsia="Times New Roman" w:hAnsi="Arial Narrow" w:cs="Arial"/>
                <w:szCs w:val="20"/>
                <w:lang w:eastAsia="pl-PL"/>
              </w:rPr>
              <w:t>Wawrzyńca</w:t>
            </w:r>
          </w:p>
        </w:tc>
        <w:tc>
          <w:tcPr>
            <w:tcW w:w="527" w:type="pct"/>
            <w:hideMark/>
          </w:tcPr>
          <w:p w14:paraId="328692EB"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42,70</w:t>
            </w:r>
          </w:p>
        </w:tc>
        <w:tc>
          <w:tcPr>
            <w:tcW w:w="1522" w:type="pct"/>
            <w:hideMark/>
          </w:tcPr>
          <w:p w14:paraId="6FBF160A"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pomieszczenie:3</w:t>
            </w:r>
          </w:p>
        </w:tc>
        <w:tc>
          <w:tcPr>
            <w:tcW w:w="547" w:type="pct"/>
            <w:hideMark/>
          </w:tcPr>
          <w:p w14:paraId="10BD6137"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6 416,86</w:t>
            </w:r>
          </w:p>
        </w:tc>
        <w:tc>
          <w:tcPr>
            <w:tcW w:w="466" w:type="pct"/>
          </w:tcPr>
          <w:p w14:paraId="0F59C110" w14:textId="5F1B9815" w:rsidR="00D6063D" w:rsidRPr="00563F1A" w:rsidRDefault="00D6063D" w:rsidP="00D6063D">
            <w:pPr>
              <w:jc w:val="center"/>
              <w:rPr>
                <w:rFonts w:ascii="Arial Narrow" w:eastAsia="Times New Roman" w:hAnsi="Arial Narrow" w:cs="Arial"/>
                <w:szCs w:val="20"/>
                <w:lang w:eastAsia="pl-PL"/>
              </w:rPr>
            </w:pPr>
            <w:r w:rsidRPr="00A92097">
              <w:t>274 000</w:t>
            </w:r>
          </w:p>
        </w:tc>
      </w:tr>
      <w:tr w:rsidR="00D6063D" w:rsidRPr="00563F1A" w14:paraId="6FB14D18" w14:textId="6B3C31D7" w:rsidTr="00D6063D">
        <w:trPr>
          <w:trHeight w:val="255"/>
        </w:trPr>
        <w:tc>
          <w:tcPr>
            <w:tcW w:w="221" w:type="pct"/>
            <w:hideMark/>
          </w:tcPr>
          <w:p w14:paraId="641E3588"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11</w:t>
            </w:r>
          </w:p>
        </w:tc>
        <w:tc>
          <w:tcPr>
            <w:tcW w:w="572" w:type="pct"/>
            <w:hideMark/>
          </w:tcPr>
          <w:p w14:paraId="75F89D36"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04.03.2024</w:t>
            </w:r>
          </w:p>
        </w:tc>
        <w:tc>
          <w:tcPr>
            <w:tcW w:w="401" w:type="pct"/>
            <w:hideMark/>
          </w:tcPr>
          <w:p w14:paraId="5DB415A7"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Jeżyce</w:t>
            </w:r>
          </w:p>
        </w:tc>
        <w:tc>
          <w:tcPr>
            <w:tcW w:w="743" w:type="pct"/>
            <w:hideMark/>
          </w:tcPr>
          <w:p w14:paraId="60AF9D61"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Słowackiego</w:t>
            </w:r>
          </w:p>
        </w:tc>
        <w:tc>
          <w:tcPr>
            <w:tcW w:w="527" w:type="pct"/>
            <w:hideMark/>
          </w:tcPr>
          <w:p w14:paraId="4C3579CA"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92,79</w:t>
            </w:r>
          </w:p>
        </w:tc>
        <w:tc>
          <w:tcPr>
            <w:tcW w:w="1522" w:type="pct"/>
            <w:hideMark/>
          </w:tcPr>
          <w:p w14:paraId="3A8E1546"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wc:1, komunikacja:2, pom. usługowe:2, zaplecze:1</w:t>
            </w:r>
          </w:p>
        </w:tc>
        <w:tc>
          <w:tcPr>
            <w:tcW w:w="547" w:type="pct"/>
            <w:hideMark/>
          </w:tcPr>
          <w:p w14:paraId="77D2DE91"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5 000,54</w:t>
            </w:r>
          </w:p>
        </w:tc>
        <w:tc>
          <w:tcPr>
            <w:tcW w:w="466" w:type="pct"/>
          </w:tcPr>
          <w:p w14:paraId="7F50FA11" w14:textId="40A65271" w:rsidR="00D6063D" w:rsidRPr="00563F1A" w:rsidRDefault="00D6063D" w:rsidP="00D6063D">
            <w:pPr>
              <w:jc w:val="center"/>
              <w:rPr>
                <w:rFonts w:ascii="Arial Narrow" w:eastAsia="Times New Roman" w:hAnsi="Arial Narrow" w:cs="Arial"/>
                <w:szCs w:val="20"/>
                <w:lang w:eastAsia="pl-PL"/>
              </w:rPr>
            </w:pPr>
            <w:r w:rsidRPr="00A92097">
              <w:t>464 000</w:t>
            </w:r>
          </w:p>
        </w:tc>
      </w:tr>
      <w:tr w:rsidR="00D6063D" w:rsidRPr="00563F1A" w14:paraId="157AEA70" w14:textId="3297597E" w:rsidTr="00D6063D">
        <w:trPr>
          <w:trHeight w:val="255"/>
        </w:trPr>
        <w:tc>
          <w:tcPr>
            <w:tcW w:w="221" w:type="pct"/>
            <w:hideMark/>
          </w:tcPr>
          <w:p w14:paraId="7FE78BA0"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12</w:t>
            </w:r>
          </w:p>
        </w:tc>
        <w:tc>
          <w:tcPr>
            <w:tcW w:w="572" w:type="pct"/>
            <w:hideMark/>
          </w:tcPr>
          <w:p w14:paraId="70E46758"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29.07.2024</w:t>
            </w:r>
          </w:p>
        </w:tc>
        <w:tc>
          <w:tcPr>
            <w:tcW w:w="401" w:type="pct"/>
            <w:hideMark/>
          </w:tcPr>
          <w:p w14:paraId="055D7C4E"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Łazarz</w:t>
            </w:r>
          </w:p>
        </w:tc>
        <w:tc>
          <w:tcPr>
            <w:tcW w:w="743" w:type="pct"/>
            <w:hideMark/>
          </w:tcPr>
          <w:p w14:paraId="6E766E03"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Małeckiego</w:t>
            </w:r>
          </w:p>
        </w:tc>
        <w:tc>
          <w:tcPr>
            <w:tcW w:w="527" w:type="pct"/>
            <w:hideMark/>
          </w:tcPr>
          <w:p w14:paraId="50675356"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80,46</w:t>
            </w:r>
          </w:p>
        </w:tc>
        <w:tc>
          <w:tcPr>
            <w:tcW w:w="1522" w:type="pct"/>
            <w:hideMark/>
          </w:tcPr>
          <w:p w14:paraId="26F4F9F6"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pom. usługowe:1</w:t>
            </w:r>
          </w:p>
        </w:tc>
        <w:tc>
          <w:tcPr>
            <w:tcW w:w="547" w:type="pct"/>
            <w:hideMark/>
          </w:tcPr>
          <w:p w14:paraId="1F26258A"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6 835,69</w:t>
            </w:r>
          </w:p>
        </w:tc>
        <w:tc>
          <w:tcPr>
            <w:tcW w:w="466" w:type="pct"/>
          </w:tcPr>
          <w:p w14:paraId="7350F5F0" w14:textId="47B599B5" w:rsidR="00D6063D" w:rsidRPr="00563F1A" w:rsidRDefault="00D6063D" w:rsidP="00D6063D">
            <w:pPr>
              <w:jc w:val="center"/>
              <w:rPr>
                <w:rFonts w:ascii="Arial Narrow" w:eastAsia="Times New Roman" w:hAnsi="Arial Narrow" w:cs="Arial"/>
                <w:szCs w:val="20"/>
                <w:lang w:eastAsia="pl-PL"/>
              </w:rPr>
            </w:pPr>
            <w:r w:rsidRPr="00A92097">
              <w:t>550 000</w:t>
            </w:r>
          </w:p>
        </w:tc>
      </w:tr>
      <w:tr w:rsidR="00D6063D" w:rsidRPr="00563F1A" w14:paraId="719E4C3E" w14:textId="023E9CA3" w:rsidTr="00D6063D">
        <w:trPr>
          <w:trHeight w:val="255"/>
        </w:trPr>
        <w:tc>
          <w:tcPr>
            <w:tcW w:w="221" w:type="pct"/>
            <w:hideMark/>
          </w:tcPr>
          <w:p w14:paraId="27809338"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13</w:t>
            </w:r>
          </w:p>
        </w:tc>
        <w:tc>
          <w:tcPr>
            <w:tcW w:w="572" w:type="pct"/>
            <w:hideMark/>
          </w:tcPr>
          <w:p w14:paraId="0A9C9E98"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09.08.2024</w:t>
            </w:r>
          </w:p>
        </w:tc>
        <w:tc>
          <w:tcPr>
            <w:tcW w:w="401" w:type="pct"/>
            <w:hideMark/>
          </w:tcPr>
          <w:p w14:paraId="357CD921"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Łazarz</w:t>
            </w:r>
          </w:p>
        </w:tc>
        <w:tc>
          <w:tcPr>
            <w:tcW w:w="743" w:type="pct"/>
            <w:hideMark/>
          </w:tcPr>
          <w:p w14:paraId="11A28B67"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Limanowskiego</w:t>
            </w:r>
          </w:p>
        </w:tc>
        <w:tc>
          <w:tcPr>
            <w:tcW w:w="527" w:type="pct"/>
            <w:hideMark/>
          </w:tcPr>
          <w:p w14:paraId="23CA9BAD"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20,79</w:t>
            </w:r>
          </w:p>
        </w:tc>
        <w:tc>
          <w:tcPr>
            <w:tcW w:w="1522" w:type="pct"/>
            <w:hideMark/>
          </w:tcPr>
          <w:p w14:paraId="2EC30A99"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pom. usługowe:3</w:t>
            </w:r>
          </w:p>
        </w:tc>
        <w:tc>
          <w:tcPr>
            <w:tcW w:w="547" w:type="pct"/>
            <w:hideMark/>
          </w:tcPr>
          <w:p w14:paraId="0B7A65C1" w14:textId="77777777" w:rsidR="00D6063D" w:rsidRPr="00563F1A" w:rsidRDefault="00D6063D" w:rsidP="00D6063D">
            <w:pPr>
              <w:jc w:val="center"/>
              <w:rPr>
                <w:rFonts w:ascii="Arial Narrow" w:eastAsia="Times New Roman" w:hAnsi="Arial Narrow" w:cs="Arial"/>
                <w:szCs w:val="20"/>
                <w:lang w:eastAsia="pl-PL"/>
              </w:rPr>
            </w:pPr>
            <w:r w:rsidRPr="00563F1A">
              <w:rPr>
                <w:rFonts w:ascii="Arial Narrow" w:eastAsia="Times New Roman" w:hAnsi="Arial Narrow" w:cs="Arial"/>
                <w:szCs w:val="20"/>
                <w:lang w:eastAsia="pl-PL"/>
              </w:rPr>
              <w:t>5 772,01</w:t>
            </w:r>
          </w:p>
        </w:tc>
        <w:tc>
          <w:tcPr>
            <w:tcW w:w="466" w:type="pct"/>
          </w:tcPr>
          <w:p w14:paraId="370BD695" w14:textId="1CD69ABC" w:rsidR="00D6063D" w:rsidRPr="00563F1A" w:rsidRDefault="00D6063D" w:rsidP="00D6063D">
            <w:pPr>
              <w:jc w:val="center"/>
              <w:rPr>
                <w:rFonts w:ascii="Arial Narrow" w:eastAsia="Times New Roman" w:hAnsi="Arial Narrow" w:cs="Arial"/>
                <w:szCs w:val="20"/>
                <w:lang w:eastAsia="pl-PL"/>
              </w:rPr>
            </w:pPr>
            <w:r w:rsidRPr="00A92097">
              <w:t>120 000</w:t>
            </w:r>
          </w:p>
        </w:tc>
      </w:tr>
    </w:tbl>
    <w:p w14:paraId="57DFABF0" w14:textId="788325EE" w:rsidR="001A2EAD" w:rsidRPr="00BE6707" w:rsidRDefault="00B93635" w:rsidP="0055596A">
      <w:pPr>
        <w:pStyle w:val="tekstakapitw"/>
        <w:keepNext/>
        <w:spacing w:before="240"/>
      </w:pPr>
      <w:r w:rsidRPr="00BE6707">
        <w:t xml:space="preserve">Usytuowanie budynków, w których znajdują się </w:t>
      </w:r>
      <w:r w:rsidR="005D4336" w:rsidRPr="00BE6707">
        <w:t>zestawione</w:t>
      </w:r>
      <w:r w:rsidRPr="00BE6707">
        <w:t xml:space="preserve"> wyżej lokale</w:t>
      </w:r>
      <w:r w:rsidR="002C3359" w:rsidRPr="00BE6707">
        <w:t>:</w:t>
      </w:r>
    </w:p>
    <w:p w14:paraId="07198543" w14:textId="77777777" w:rsidR="002C3359" w:rsidRPr="00BE6707" w:rsidRDefault="002C3359" w:rsidP="002C3359">
      <w:pPr>
        <w:jc w:val="center"/>
      </w:pPr>
      <w:r w:rsidRPr="00BE6707">
        <w:rPr>
          <w:noProof/>
        </w:rPr>
        <w:drawing>
          <wp:inline distT="0" distB="0" distL="0" distR="0" wp14:anchorId="75A93143" wp14:editId="6B6C50F6">
            <wp:extent cx="5586413" cy="3724275"/>
            <wp:effectExtent l="19050" t="19050" r="1460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29" cstate="print">
                      <a:extLst>
                        <a:ext uri="{28A0092B-C50C-407E-A947-70E740481C1C}">
                          <a14:useLocalDpi xmlns:a14="http://schemas.microsoft.com/office/drawing/2010/main" val="0"/>
                        </a:ext>
                      </a:extLst>
                    </a:blip>
                    <a:srcRect l="1015" r="1015"/>
                    <a:stretch>
                      <a:fillRect/>
                    </a:stretch>
                  </pic:blipFill>
                  <pic:spPr bwMode="auto">
                    <a:xfrm>
                      <a:off x="0" y="0"/>
                      <a:ext cx="5588465" cy="3725643"/>
                    </a:xfrm>
                    <a:prstGeom prst="rect">
                      <a:avLst/>
                    </a:prstGeom>
                    <a:ln w="9525" cap="flat" cmpd="sng" algn="ctr">
                      <a:solidFill>
                        <a:srgbClr val="DDDDD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CE9E0B" w14:textId="77777777" w:rsidR="005D4336" w:rsidRPr="00BE6707" w:rsidRDefault="005D4336" w:rsidP="005D4336">
      <w:pPr>
        <w:pStyle w:val="Bezodstpw"/>
      </w:pPr>
      <w:r w:rsidRPr="00BE6707">
        <w:t>Źródło: opracowanie własne przy wykorzystaniu www.openstreetmap.org</w:t>
      </w:r>
    </w:p>
    <w:p w14:paraId="718B6DAA" w14:textId="1F0B0AC1" w:rsidR="000D5ADC" w:rsidRPr="00843E00" w:rsidRDefault="000D5ADC" w:rsidP="000D5ADC">
      <w:pPr>
        <w:pStyle w:val="Nagwek2"/>
      </w:pPr>
      <w:bookmarkStart w:id="34" w:name="_Toc182475869"/>
      <w:r w:rsidRPr="00843E00">
        <w:lastRenderedPageBreak/>
        <w:t>Ustalenie i opis cech rynkowych oraz określenie wag cech</w:t>
      </w:r>
      <w:bookmarkEnd w:id="34"/>
    </w:p>
    <w:p w14:paraId="00EE6A40" w14:textId="15109A40" w:rsidR="00C90622" w:rsidRPr="005923A9" w:rsidRDefault="00C90622" w:rsidP="00771170">
      <w:pPr>
        <w:pStyle w:val="tekstakapitw"/>
      </w:pPr>
      <w:r w:rsidRPr="00C53761">
        <w:t xml:space="preserve">Analiza zróżnicowania w obrębie wybranych </w:t>
      </w:r>
      <w:r w:rsidR="00F22C83" w:rsidRPr="00C53761">
        <w:t>obiektów</w:t>
      </w:r>
      <w:r w:rsidRPr="00C53761">
        <w:t xml:space="preserve"> podobnych pod względem atrybutów mających znaczenie </w:t>
      </w:r>
      <w:r w:rsidRPr="005923A9">
        <w:t>dla kształtowania poziomu cen pozwoliła wyodrębnić następujące cechy rynkowe:</w:t>
      </w:r>
    </w:p>
    <w:p w14:paraId="556ECD2D" w14:textId="67FDF99B" w:rsidR="00C90622" w:rsidRPr="005923A9" w:rsidRDefault="00F339D3" w:rsidP="00A77C9E">
      <w:pPr>
        <w:pStyle w:val="Akapitzlist"/>
      </w:pPr>
      <w:r w:rsidRPr="005923A9">
        <w:t xml:space="preserve">lokalizacja i </w:t>
      </w:r>
      <w:r w:rsidR="00750FD2" w:rsidRPr="005923A9">
        <w:t xml:space="preserve">otoczenie – </w:t>
      </w:r>
      <w:r w:rsidR="004B7CC5" w:rsidRPr="005923A9">
        <w:t xml:space="preserve">położenie w stosunku do centralnych obiektów miasta, dostępność komunikacyjna, stopień zurbanizowania otoczenia, </w:t>
      </w:r>
      <w:r w:rsidR="00145D68" w:rsidRPr="005923A9">
        <w:t>obecność obiektów komercyjnych i instytucji użyteczności publicznej w bezpośrednim sąsiedztwie</w:t>
      </w:r>
      <w:r w:rsidR="004B7CC5" w:rsidRPr="005923A9">
        <w:t xml:space="preserve">; najlepsze oceny </w:t>
      </w:r>
      <w:r w:rsidR="00145D68" w:rsidRPr="005923A9">
        <w:t xml:space="preserve">przyznano przede wszystkim lokalizacjom przy głównych traktach komunikacyjnych, w szczególności takich, w których przebiegają linie tramwajowe i charakteryzujących się dużym natężeniem ruchu pieszego i kołowego, </w:t>
      </w:r>
      <w:r w:rsidR="00D42DCD" w:rsidRPr="005923A9">
        <w:t>oceny złe przyznano lokalizacjom przy niewielkich, lokalnych ulicach osiedlowych, o minimalnym natężeniu ruchu</w:t>
      </w:r>
      <w:r w:rsidR="00750FD2" w:rsidRPr="005923A9">
        <w:t>. Uwzględniając zróżnicowanie w zbiorze, nieruchomości oceniono w skali:</w:t>
      </w:r>
      <w:r w:rsidR="007D000A" w:rsidRPr="005923A9">
        <w:t xml:space="preserve"> </w:t>
      </w:r>
      <w:r w:rsidR="00403F5A" w:rsidRPr="005923A9">
        <w:t>3</w:t>
      </w:r>
      <w:r w:rsidR="00750FD2" w:rsidRPr="005923A9">
        <w:t xml:space="preserve"> – dobra</w:t>
      </w:r>
      <w:r w:rsidR="00403F5A" w:rsidRPr="005923A9">
        <w:t>, 2 - średnia</w:t>
      </w:r>
      <w:r w:rsidR="00750FD2" w:rsidRPr="005923A9">
        <w:t>, 1 – zła</w:t>
      </w:r>
      <w:r w:rsidR="00A1399F" w:rsidRPr="005923A9">
        <w:t>,</w:t>
      </w:r>
    </w:p>
    <w:p w14:paraId="2D36D50B" w14:textId="7241A670" w:rsidR="00A1399F" w:rsidRPr="00D53DDB" w:rsidRDefault="00A1399F" w:rsidP="00A1399F">
      <w:pPr>
        <w:pStyle w:val="Akapitzlist"/>
      </w:pPr>
      <w:r w:rsidRPr="00D53DDB">
        <w:t xml:space="preserve">stan techniczny i standard lokalu – w tym: </w:t>
      </w:r>
      <w:r w:rsidR="006E2595" w:rsidRPr="00D53DDB">
        <w:rPr>
          <w:bCs/>
        </w:rPr>
        <w:t>stopień zużycia technicznego, standard wyposażenia i wykończenia wnętrz, jakość wykorzystanych materiałów;</w:t>
      </w:r>
      <w:r w:rsidR="006E2595" w:rsidRPr="00D53DDB">
        <w:rPr>
          <w:sz w:val="20"/>
        </w:rPr>
        <w:t xml:space="preserve"> </w:t>
      </w:r>
      <w:r w:rsidR="001B4D1A" w:rsidRPr="00D53DDB">
        <w:t>dobre</w:t>
      </w:r>
      <w:r w:rsidR="006E2595" w:rsidRPr="00D53DDB">
        <w:t xml:space="preserve"> oceny otrzymały lokale całkowicie wykończone</w:t>
      </w:r>
      <w:r w:rsidR="004A034C" w:rsidRPr="00D53DDB">
        <w:t xml:space="preserve"> i wyposażone</w:t>
      </w:r>
      <w:r w:rsidR="00E714C6" w:rsidRPr="00D53DDB">
        <w:t>, pełniące funkcje ekspozycyjne (przystosowane do wizyt klientów), usytuowane w budynkach o relatywnie lepszym stanie technicznym</w:t>
      </w:r>
      <w:r w:rsidR="00165070" w:rsidRPr="00D53DDB">
        <w:t>; noty złe przyznano przede wszystkim lokalom bez zaplecza socjalno-sanitarnego, o podstawowym standardzie, nie posiadających jakichkolwiek walorów reprezentacyjnych</w:t>
      </w:r>
      <w:r w:rsidR="000F44B0" w:rsidRPr="00D53DDB">
        <w:t xml:space="preserve">. </w:t>
      </w:r>
      <w:r w:rsidR="006E2595" w:rsidRPr="00D53DDB">
        <w:t>Uwzględniając zróżnicowanie w zbiorze, nieruchomości oceniono w skali: 3</w:t>
      </w:r>
      <w:r w:rsidR="00165070" w:rsidRPr="00D53DDB">
        <w:t> </w:t>
      </w:r>
      <w:r w:rsidR="006E2595" w:rsidRPr="00D53DDB">
        <w:t>–</w:t>
      </w:r>
      <w:r w:rsidR="007C25E3">
        <w:t> </w:t>
      </w:r>
      <w:r w:rsidR="00046242" w:rsidRPr="00D53DDB">
        <w:t>dobra</w:t>
      </w:r>
      <w:r w:rsidR="006E2595" w:rsidRPr="00D53DDB">
        <w:t>, 2 –</w:t>
      </w:r>
      <w:r w:rsidR="007D000A" w:rsidRPr="00D53DDB">
        <w:t xml:space="preserve"> </w:t>
      </w:r>
      <w:r w:rsidR="006E2595" w:rsidRPr="00D53DDB">
        <w:t>średn</w:t>
      </w:r>
      <w:r w:rsidR="00046242" w:rsidRPr="00D53DDB">
        <w:t>ia</w:t>
      </w:r>
      <w:r w:rsidR="006E2595" w:rsidRPr="00D53DDB">
        <w:t>, 1</w:t>
      </w:r>
      <w:r w:rsidR="00DC6BF7" w:rsidRPr="00D53DDB">
        <w:t> </w:t>
      </w:r>
      <w:r w:rsidR="006E2595" w:rsidRPr="00D53DDB">
        <w:t>– zła</w:t>
      </w:r>
      <w:r w:rsidRPr="00D53DDB">
        <w:t>,</w:t>
      </w:r>
    </w:p>
    <w:p w14:paraId="7AF1B572" w14:textId="420EEA2C" w:rsidR="00601E4E" w:rsidRPr="00812699" w:rsidRDefault="00A76E41" w:rsidP="00A76E41">
      <w:pPr>
        <w:pStyle w:val="Akapitzlist"/>
        <w:ind w:left="714" w:hanging="357"/>
        <w:rPr>
          <w:b/>
        </w:rPr>
      </w:pPr>
      <w:r w:rsidRPr="00812699">
        <w:t>powierzchnia</w:t>
      </w:r>
      <w:r w:rsidR="000A2BCE" w:rsidRPr="00812699">
        <w:t xml:space="preserve"> użytkowa</w:t>
      </w:r>
      <w:r w:rsidRPr="00812699">
        <w:t xml:space="preserve"> – ocenie podlegała wielkość powierzchni użytkowej (przy uwzględnieniu zależności, że wraz ze wzrostem powierzchni lokalu cena jednostkowa ulega zmniejszeniu). Uwzględniając zróżnicowanie </w:t>
      </w:r>
      <w:r w:rsidR="00AB356B" w:rsidRPr="00812699">
        <w:t xml:space="preserve">powierzchni lokali </w:t>
      </w:r>
      <w:r w:rsidRPr="00812699">
        <w:t>w zbiorze</w:t>
      </w:r>
      <w:r w:rsidR="00AB356B" w:rsidRPr="00812699">
        <w:t xml:space="preserve"> nieruchomości podobnych</w:t>
      </w:r>
      <w:r w:rsidRPr="00812699">
        <w:t xml:space="preserve"> nieruchomości oceniono </w:t>
      </w:r>
      <w:r w:rsidR="004A3406" w:rsidRPr="00812699">
        <w:t>w skali</w:t>
      </w:r>
      <w:r w:rsidRPr="00812699">
        <w:t>: 3 – dobra (</w:t>
      </w:r>
      <w:r w:rsidR="00601E4E" w:rsidRPr="00812699">
        <w:t xml:space="preserve">do </w:t>
      </w:r>
      <w:r w:rsidR="00E27D5C">
        <w:t>60</w:t>
      </w:r>
      <w:r w:rsidR="00AB356B" w:rsidRPr="00812699">
        <w:t xml:space="preserve"> </w:t>
      </w:r>
      <w:r w:rsidRPr="00812699">
        <w:t>m</w:t>
      </w:r>
      <w:r w:rsidRPr="00812699">
        <w:rPr>
          <w:vertAlign w:val="superscript"/>
        </w:rPr>
        <w:t>2</w:t>
      </w:r>
      <w:r w:rsidRPr="00812699">
        <w:t>), 2 – średnia (</w:t>
      </w:r>
      <w:r w:rsidR="00601E4E" w:rsidRPr="00812699">
        <w:t>60</w:t>
      </w:r>
      <w:r w:rsidRPr="00812699">
        <w:t xml:space="preserve"> – </w:t>
      </w:r>
      <w:r w:rsidR="00601E4E" w:rsidRPr="00812699">
        <w:t>8</w:t>
      </w:r>
      <w:r w:rsidR="00AB356B" w:rsidRPr="00812699">
        <w:t>0</w:t>
      </w:r>
      <w:r w:rsidRPr="00812699">
        <w:t xml:space="preserve"> m</w:t>
      </w:r>
      <w:r w:rsidRPr="00812699">
        <w:rPr>
          <w:vertAlign w:val="superscript"/>
        </w:rPr>
        <w:t>2</w:t>
      </w:r>
      <w:r w:rsidRPr="00812699">
        <w:t xml:space="preserve">), 1 – zła (powyżej </w:t>
      </w:r>
      <w:r w:rsidR="00601E4E" w:rsidRPr="00812699">
        <w:t>8</w:t>
      </w:r>
      <w:r w:rsidR="00AB356B" w:rsidRPr="00812699">
        <w:t>0</w:t>
      </w:r>
      <w:r w:rsidRPr="00812699">
        <w:t xml:space="preserve"> m</w:t>
      </w:r>
      <w:r w:rsidRPr="00812699">
        <w:rPr>
          <w:vertAlign w:val="superscript"/>
        </w:rPr>
        <w:t>2</w:t>
      </w:r>
      <w:r w:rsidRPr="00812699">
        <w:t>)</w:t>
      </w:r>
      <w:r w:rsidR="00601E4E" w:rsidRPr="00812699">
        <w:t>,</w:t>
      </w:r>
    </w:p>
    <w:p w14:paraId="3B57BDFB" w14:textId="7D41DA10" w:rsidR="00536547" w:rsidRPr="00812699" w:rsidRDefault="00601E4E" w:rsidP="00A76E41">
      <w:pPr>
        <w:pStyle w:val="Akapitzlist"/>
        <w:ind w:left="714" w:hanging="357"/>
        <w:rPr>
          <w:b/>
        </w:rPr>
      </w:pPr>
      <w:r w:rsidRPr="00812699">
        <w:t>ekspozycja – jedną z istotnych determinant atrakcyjności lokalu użytkowego jest jego ekspozycja na ruch uliczny</w:t>
      </w:r>
      <w:r w:rsidR="00D53DDB" w:rsidRPr="00812699">
        <w:t xml:space="preserve">. Biorąc pod uwagę ten atrybut premiowano przede wszystkim lokale położone na parterach budynków, z osobnym wejściem z zewnątrz, pozwalające również na odpowiednie wyeksponowanie </w:t>
      </w:r>
      <w:r w:rsidR="00C736CB" w:rsidRPr="00812699">
        <w:t>szyldów/tablic reklamowych, z witrynami</w:t>
      </w:r>
      <w:r w:rsidR="00A76E41" w:rsidRPr="00812699">
        <w:t>.</w:t>
      </w:r>
      <w:r w:rsidR="00C736CB" w:rsidRPr="00812699">
        <w:t xml:space="preserve"> Złe oceny przypisano natomiast lokalom położonym w</w:t>
      </w:r>
      <w:r w:rsidR="00E31266" w:rsidRPr="00812699">
        <w:t> </w:t>
      </w:r>
      <w:r w:rsidR="00C736CB" w:rsidRPr="00812699">
        <w:t>suterenac</w:t>
      </w:r>
      <w:r w:rsidR="00E31266" w:rsidRPr="00812699">
        <w:t>h/piwnicach, na wyższych kondygnacjach budynków (z wejściem z klatki schodowej), względnie w podwórzach</w:t>
      </w:r>
      <w:r w:rsidR="00812699" w:rsidRPr="00812699">
        <w:t>-oficynach. Uwzględniając zróżnicowanie w zbiorze, nieruchomości oceniono w skali: 3 – dobra, 2 – średnia, 1 – zła.</w:t>
      </w:r>
    </w:p>
    <w:p w14:paraId="5EB595A9" w14:textId="68F9BCB5" w:rsidR="0021182E" w:rsidRPr="00C53761" w:rsidRDefault="00C90622" w:rsidP="00771170">
      <w:pPr>
        <w:pStyle w:val="tekstakapitw"/>
      </w:pPr>
      <w:r w:rsidRPr="00C53761">
        <w:t xml:space="preserve">Każda z opisanych wyżej cech rynkowych wpływa w określonym stopniu na wartość. Wagi cech obrazujące siłę tego wpływu określono na podstawie zróżnicowania </w:t>
      </w:r>
      <w:r w:rsidR="00F22C83" w:rsidRPr="00C53761">
        <w:t>lokali</w:t>
      </w:r>
      <w:r w:rsidRPr="00C53761">
        <w:t xml:space="preserve"> w zbiorze obiektów referencyjnych </w:t>
      </w:r>
      <w:r w:rsidR="000D5ADC" w:rsidRPr="00C53761">
        <w:t xml:space="preserve">stanowiącym podstawę wyceny </w:t>
      </w:r>
      <w:r w:rsidRPr="00C53761">
        <w:t xml:space="preserve">oraz posiłkując się metodą regresji liniowej. </w:t>
      </w:r>
      <w:r w:rsidR="000D5ADC" w:rsidRPr="00C53761">
        <w:t xml:space="preserve">W tym celu każdą z nieruchomości podobnych oceniono przypisując jej oceny </w:t>
      </w:r>
      <w:r w:rsidR="00EA6860" w:rsidRPr="00C53761">
        <w:t xml:space="preserve">w opisanej skali numerycznej w zależności od charakterystyki przedmiotu transakcji. Następnie wyznaczono współczynniki korelacji liniowej między ocenami każdej z cech i cenami jednostkowymi. </w:t>
      </w:r>
      <w:r w:rsidR="00696537" w:rsidRPr="00C53761">
        <w:t>Im</w:t>
      </w:r>
      <w:r w:rsidR="009076BD">
        <w:t> </w:t>
      </w:r>
      <w:r w:rsidR="00D305C8" w:rsidRPr="00C53761">
        <w:t xml:space="preserve">oceniony współczynnikiem korelacji </w:t>
      </w:r>
      <w:r w:rsidR="00696537" w:rsidRPr="00C53761">
        <w:t xml:space="preserve">związek </w:t>
      </w:r>
      <w:r w:rsidR="00D305C8" w:rsidRPr="00C53761">
        <w:t xml:space="preserve">między parametrami był silniejszy, tym wyższą wagę przypisano danej cesze. </w:t>
      </w:r>
      <w:r w:rsidRPr="00C53761">
        <w:t xml:space="preserve">Ostatecznie </w:t>
      </w:r>
      <w:r w:rsidR="00D305C8" w:rsidRPr="00C53761">
        <w:t xml:space="preserve">wagi cech </w:t>
      </w:r>
      <w:r w:rsidRPr="00C53761">
        <w:t xml:space="preserve">zostały </w:t>
      </w:r>
      <w:r w:rsidR="00081EB2" w:rsidRPr="00C53761">
        <w:t>przyjęte</w:t>
      </w:r>
      <w:r w:rsidRPr="00C53761">
        <w:t xml:space="preserve"> </w:t>
      </w:r>
      <w:r w:rsidR="00D305C8" w:rsidRPr="00C53761">
        <w:t xml:space="preserve">po zaokrągleniu </w:t>
      </w:r>
      <w:r w:rsidRPr="00C53761">
        <w:t>w następującej wysokości:</w:t>
      </w:r>
    </w:p>
    <w:tbl>
      <w:tblPr>
        <w:tblStyle w:val="obliczenia"/>
        <w:tblW w:w="5000" w:type="pct"/>
        <w:tblLook w:val="04A0" w:firstRow="1" w:lastRow="0" w:firstColumn="1" w:lastColumn="0" w:noHBand="0" w:noVBand="1"/>
      </w:tblPr>
      <w:tblGrid>
        <w:gridCol w:w="893"/>
        <w:gridCol w:w="4816"/>
        <w:gridCol w:w="1883"/>
        <w:gridCol w:w="1470"/>
      </w:tblGrid>
      <w:tr w:rsidR="000A2BCE" w:rsidRPr="00843E00" w14:paraId="2116086A" w14:textId="77777777" w:rsidTr="00641084">
        <w:trPr>
          <w:cnfStyle w:val="100000000000" w:firstRow="1" w:lastRow="0" w:firstColumn="0" w:lastColumn="0" w:oddVBand="0" w:evenVBand="0" w:oddHBand="0" w:evenHBand="0" w:firstRowFirstColumn="0" w:firstRowLastColumn="0" w:lastRowFirstColumn="0" w:lastRowLastColumn="0"/>
          <w:trHeight w:val="397"/>
        </w:trPr>
        <w:tc>
          <w:tcPr>
            <w:tcW w:w="493" w:type="pct"/>
            <w:noWrap/>
            <w:hideMark/>
          </w:tcPr>
          <w:p w14:paraId="58DFB98D" w14:textId="77777777" w:rsidR="000A2BCE" w:rsidRPr="007B21BF" w:rsidRDefault="000A2BCE" w:rsidP="000A2BCE">
            <w:pPr>
              <w:jc w:val="center"/>
              <w:rPr>
                <w:rFonts w:ascii="Arial Narrow" w:eastAsia="Times New Roman" w:hAnsi="Arial Narrow" w:cs="Arial"/>
                <w:szCs w:val="20"/>
                <w:lang w:eastAsia="pl-PL"/>
              </w:rPr>
            </w:pPr>
            <w:bookmarkStart w:id="35" w:name="_Toc150755994"/>
            <w:bookmarkStart w:id="36" w:name="_Toc151957713"/>
            <w:bookmarkStart w:id="37" w:name="_Toc33175223"/>
            <w:bookmarkStart w:id="38" w:name="_Toc94625852"/>
            <w:bookmarkStart w:id="39" w:name="_Ref94853154"/>
            <w:r w:rsidRPr="007B21BF">
              <w:rPr>
                <w:rFonts w:ascii="Arial Narrow" w:eastAsia="Times New Roman" w:hAnsi="Arial Narrow" w:cs="Arial"/>
                <w:szCs w:val="20"/>
                <w:lang w:eastAsia="pl-PL"/>
              </w:rPr>
              <w:lastRenderedPageBreak/>
              <w:t>lp.</w:t>
            </w:r>
          </w:p>
        </w:tc>
        <w:tc>
          <w:tcPr>
            <w:tcW w:w="2657" w:type="pct"/>
            <w:noWrap/>
            <w:hideMark/>
          </w:tcPr>
          <w:p w14:paraId="19DE4665" w14:textId="77777777" w:rsidR="000A2BCE" w:rsidRPr="007B21BF" w:rsidRDefault="000A2BCE" w:rsidP="000A2BCE">
            <w:pPr>
              <w:jc w:val="center"/>
              <w:rPr>
                <w:rFonts w:ascii="Arial Narrow" w:eastAsia="Times New Roman" w:hAnsi="Arial Narrow" w:cs="Arial"/>
                <w:szCs w:val="20"/>
                <w:lang w:eastAsia="pl-PL"/>
              </w:rPr>
            </w:pPr>
            <w:r w:rsidRPr="007B21BF">
              <w:rPr>
                <w:rFonts w:ascii="Arial Narrow" w:eastAsia="Times New Roman" w:hAnsi="Arial Narrow" w:cs="Arial"/>
                <w:szCs w:val="20"/>
                <w:lang w:eastAsia="pl-PL"/>
              </w:rPr>
              <w:t>cecha rynkowa</w:t>
            </w:r>
          </w:p>
        </w:tc>
        <w:tc>
          <w:tcPr>
            <w:tcW w:w="1039" w:type="pct"/>
            <w:hideMark/>
          </w:tcPr>
          <w:p w14:paraId="7F3F40F1" w14:textId="77777777" w:rsidR="000A2BCE" w:rsidRPr="007B21BF" w:rsidRDefault="000A2BCE" w:rsidP="000A2BCE">
            <w:pPr>
              <w:jc w:val="center"/>
              <w:rPr>
                <w:rFonts w:ascii="Arial Narrow" w:eastAsia="Times New Roman" w:hAnsi="Arial Narrow" w:cs="Arial"/>
                <w:szCs w:val="20"/>
                <w:lang w:eastAsia="pl-PL"/>
              </w:rPr>
            </w:pPr>
            <w:r w:rsidRPr="007B21BF">
              <w:rPr>
                <w:rFonts w:ascii="Arial Narrow" w:eastAsia="Times New Roman" w:hAnsi="Arial Narrow" w:cs="Arial"/>
                <w:szCs w:val="20"/>
                <w:lang w:eastAsia="pl-PL"/>
              </w:rPr>
              <w:t>waga cechy</w:t>
            </w:r>
          </w:p>
        </w:tc>
        <w:tc>
          <w:tcPr>
            <w:tcW w:w="811" w:type="pct"/>
            <w:hideMark/>
          </w:tcPr>
          <w:p w14:paraId="38AB5CDB" w14:textId="77777777" w:rsidR="000A2BCE" w:rsidRPr="007B21BF" w:rsidRDefault="000A2BCE" w:rsidP="000A2BCE">
            <w:pPr>
              <w:jc w:val="center"/>
              <w:rPr>
                <w:rFonts w:ascii="Arial Narrow" w:eastAsia="Times New Roman" w:hAnsi="Arial Narrow" w:cs="Arial"/>
                <w:szCs w:val="20"/>
                <w:lang w:eastAsia="pl-PL"/>
              </w:rPr>
            </w:pPr>
            <w:r w:rsidRPr="007B21BF">
              <w:rPr>
                <w:rFonts w:ascii="Arial Narrow" w:eastAsia="Times New Roman" w:hAnsi="Arial Narrow" w:cs="Arial"/>
                <w:szCs w:val="20"/>
                <w:lang w:eastAsia="pl-PL"/>
              </w:rPr>
              <w:t>liczba ocen</w:t>
            </w:r>
          </w:p>
        </w:tc>
      </w:tr>
      <w:tr w:rsidR="00641084" w:rsidRPr="00843E00" w14:paraId="756E4125" w14:textId="77777777" w:rsidTr="00641084">
        <w:trPr>
          <w:trHeight w:val="283"/>
        </w:trPr>
        <w:tc>
          <w:tcPr>
            <w:tcW w:w="493" w:type="pct"/>
            <w:noWrap/>
            <w:hideMark/>
          </w:tcPr>
          <w:p w14:paraId="654D8F97" w14:textId="77777777" w:rsidR="00641084" w:rsidRPr="007B21BF" w:rsidRDefault="00641084" w:rsidP="00641084">
            <w:pPr>
              <w:jc w:val="center"/>
              <w:rPr>
                <w:rFonts w:ascii="Arial Narrow" w:eastAsia="Times New Roman" w:hAnsi="Arial Narrow" w:cs="Arial"/>
                <w:szCs w:val="20"/>
                <w:lang w:eastAsia="pl-PL"/>
              </w:rPr>
            </w:pPr>
            <w:r w:rsidRPr="007B21BF">
              <w:rPr>
                <w:rFonts w:ascii="Arial Narrow" w:eastAsia="Times New Roman" w:hAnsi="Arial Narrow" w:cs="Arial"/>
                <w:szCs w:val="20"/>
                <w:lang w:eastAsia="pl-PL"/>
              </w:rPr>
              <w:t>1</w:t>
            </w:r>
          </w:p>
        </w:tc>
        <w:tc>
          <w:tcPr>
            <w:tcW w:w="2657" w:type="pct"/>
            <w:noWrap/>
            <w:hideMark/>
          </w:tcPr>
          <w:p w14:paraId="6B8A7FD3" w14:textId="4CDD4DBD"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 xml:space="preserve">lokalizacja i </w:t>
            </w:r>
            <w:r w:rsidR="00641084" w:rsidRPr="007B21BF">
              <w:rPr>
                <w:rFonts w:ascii="Arial Narrow" w:hAnsi="Arial Narrow" w:cs="Arial"/>
                <w:szCs w:val="20"/>
              </w:rPr>
              <w:t>otoczenie</w:t>
            </w:r>
          </w:p>
        </w:tc>
        <w:tc>
          <w:tcPr>
            <w:tcW w:w="1039" w:type="pct"/>
            <w:noWrap/>
            <w:hideMark/>
          </w:tcPr>
          <w:p w14:paraId="3B56B80A" w14:textId="4414F2B9"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30</w:t>
            </w:r>
            <w:r w:rsidR="00641084" w:rsidRPr="007B21BF">
              <w:rPr>
                <w:rFonts w:ascii="Arial Narrow" w:hAnsi="Arial Narrow" w:cs="Arial"/>
                <w:szCs w:val="20"/>
              </w:rPr>
              <w:t>%</w:t>
            </w:r>
          </w:p>
        </w:tc>
        <w:tc>
          <w:tcPr>
            <w:tcW w:w="811" w:type="pct"/>
            <w:noWrap/>
            <w:hideMark/>
          </w:tcPr>
          <w:p w14:paraId="08DF312D" w14:textId="795234AA"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3</w:t>
            </w:r>
          </w:p>
        </w:tc>
      </w:tr>
      <w:tr w:rsidR="00641084" w:rsidRPr="00843E00" w14:paraId="18A77CA6" w14:textId="77777777" w:rsidTr="00641084">
        <w:trPr>
          <w:trHeight w:val="283"/>
        </w:trPr>
        <w:tc>
          <w:tcPr>
            <w:tcW w:w="493" w:type="pct"/>
            <w:noWrap/>
            <w:hideMark/>
          </w:tcPr>
          <w:p w14:paraId="21C61251" w14:textId="77777777" w:rsidR="00641084" w:rsidRPr="007B21BF" w:rsidRDefault="00641084" w:rsidP="00641084">
            <w:pPr>
              <w:jc w:val="center"/>
              <w:rPr>
                <w:rFonts w:ascii="Arial Narrow" w:eastAsia="Times New Roman" w:hAnsi="Arial Narrow" w:cs="Arial"/>
                <w:szCs w:val="20"/>
                <w:lang w:eastAsia="pl-PL"/>
              </w:rPr>
            </w:pPr>
            <w:r w:rsidRPr="007B21BF">
              <w:rPr>
                <w:rFonts w:ascii="Arial Narrow" w:eastAsia="Times New Roman" w:hAnsi="Arial Narrow" w:cs="Arial"/>
                <w:szCs w:val="20"/>
                <w:lang w:eastAsia="pl-PL"/>
              </w:rPr>
              <w:t>2</w:t>
            </w:r>
          </w:p>
        </w:tc>
        <w:tc>
          <w:tcPr>
            <w:tcW w:w="2657" w:type="pct"/>
            <w:hideMark/>
          </w:tcPr>
          <w:p w14:paraId="46B97A3A" w14:textId="6A8989B3" w:rsidR="00641084" w:rsidRPr="007B21BF" w:rsidRDefault="00641084" w:rsidP="00641084">
            <w:pPr>
              <w:jc w:val="center"/>
              <w:rPr>
                <w:rFonts w:ascii="Arial Narrow" w:eastAsia="Times New Roman" w:hAnsi="Arial Narrow" w:cs="Arial"/>
                <w:szCs w:val="20"/>
                <w:lang w:eastAsia="pl-PL"/>
              </w:rPr>
            </w:pPr>
            <w:r w:rsidRPr="007B21BF">
              <w:rPr>
                <w:rFonts w:ascii="Arial Narrow" w:hAnsi="Arial Narrow" w:cs="Arial"/>
                <w:szCs w:val="20"/>
              </w:rPr>
              <w:t xml:space="preserve">stan </w:t>
            </w:r>
            <w:r w:rsidR="007B21BF" w:rsidRPr="007B21BF">
              <w:rPr>
                <w:rFonts w:ascii="Arial Narrow" w:hAnsi="Arial Narrow" w:cs="Arial"/>
                <w:szCs w:val="20"/>
              </w:rPr>
              <w:t>techn.</w:t>
            </w:r>
            <w:r w:rsidRPr="007B21BF">
              <w:rPr>
                <w:rFonts w:ascii="Arial Narrow" w:hAnsi="Arial Narrow" w:cs="Arial"/>
                <w:szCs w:val="20"/>
              </w:rPr>
              <w:t xml:space="preserve"> i standard lokalu</w:t>
            </w:r>
          </w:p>
        </w:tc>
        <w:tc>
          <w:tcPr>
            <w:tcW w:w="1039" w:type="pct"/>
            <w:noWrap/>
            <w:hideMark/>
          </w:tcPr>
          <w:p w14:paraId="5492E3E0" w14:textId="47BC0FB8"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40</w:t>
            </w:r>
            <w:r w:rsidR="00641084" w:rsidRPr="007B21BF">
              <w:rPr>
                <w:rFonts w:ascii="Arial Narrow" w:hAnsi="Arial Narrow" w:cs="Arial"/>
                <w:szCs w:val="20"/>
              </w:rPr>
              <w:t>%</w:t>
            </w:r>
          </w:p>
        </w:tc>
        <w:tc>
          <w:tcPr>
            <w:tcW w:w="811" w:type="pct"/>
            <w:noWrap/>
            <w:hideMark/>
          </w:tcPr>
          <w:p w14:paraId="223CFC4B" w14:textId="5453E5D7"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3</w:t>
            </w:r>
          </w:p>
        </w:tc>
      </w:tr>
      <w:tr w:rsidR="00641084" w:rsidRPr="00843E00" w14:paraId="265A055F" w14:textId="77777777" w:rsidTr="00641084">
        <w:trPr>
          <w:trHeight w:val="283"/>
        </w:trPr>
        <w:tc>
          <w:tcPr>
            <w:tcW w:w="493" w:type="pct"/>
            <w:noWrap/>
            <w:hideMark/>
          </w:tcPr>
          <w:p w14:paraId="6C65B701" w14:textId="77777777" w:rsidR="00641084" w:rsidRPr="007B21BF" w:rsidRDefault="00641084" w:rsidP="00641084">
            <w:pPr>
              <w:jc w:val="center"/>
              <w:rPr>
                <w:rFonts w:ascii="Arial Narrow" w:eastAsia="Times New Roman" w:hAnsi="Arial Narrow" w:cs="Arial"/>
                <w:szCs w:val="20"/>
                <w:lang w:eastAsia="pl-PL"/>
              </w:rPr>
            </w:pPr>
            <w:r w:rsidRPr="007B21BF">
              <w:rPr>
                <w:rFonts w:ascii="Arial Narrow" w:eastAsia="Times New Roman" w:hAnsi="Arial Narrow" w:cs="Arial"/>
                <w:szCs w:val="20"/>
                <w:lang w:eastAsia="pl-PL"/>
              </w:rPr>
              <w:t>3</w:t>
            </w:r>
          </w:p>
        </w:tc>
        <w:tc>
          <w:tcPr>
            <w:tcW w:w="2657" w:type="pct"/>
            <w:hideMark/>
          </w:tcPr>
          <w:p w14:paraId="152AA53D" w14:textId="2C0EAF33"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pow. użytkowa</w:t>
            </w:r>
          </w:p>
        </w:tc>
        <w:tc>
          <w:tcPr>
            <w:tcW w:w="1039" w:type="pct"/>
            <w:noWrap/>
            <w:hideMark/>
          </w:tcPr>
          <w:p w14:paraId="2011E303" w14:textId="7A0F8AEF"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5</w:t>
            </w:r>
            <w:r w:rsidR="00641084" w:rsidRPr="007B21BF">
              <w:rPr>
                <w:rFonts w:ascii="Arial Narrow" w:hAnsi="Arial Narrow" w:cs="Arial"/>
                <w:szCs w:val="20"/>
              </w:rPr>
              <w:t>%</w:t>
            </w:r>
          </w:p>
        </w:tc>
        <w:tc>
          <w:tcPr>
            <w:tcW w:w="811" w:type="pct"/>
            <w:noWrap/>
            <w:hideMark/>
          </w:tcPr>
          <w:p w14:paraId="693EB95D" w14:textId="7C336FE9"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3</w:t>
            </w:r>
          </w:p>
        </w:tc>
      </w:tr>
      <w:tr w:rsidR="00641084" w:rsidRPr="00843E00" w14:paraId="1A5DB4C9" w14:textId="77777777" w:rsidTr="00641084">
        <w:trPr>
          <w:trHeight w:val="283"/>
        </w:trPr>
        <w:tc>
          <w:tcPr>
            <w:tcW w:w="493" w:type="pct"/>
            <w:noWrap/>
            <w:hideMark/>
          </w:tcPr>
          <w:p w14:paraId="668CC628" w14:textId="77777777" w:rsidR="00641084" w:rsidRPr="007B21BF" w:rsidRDefault="00641084" w:rsidP="00641084">
            <w:pPr>
              <w:jc w:val="center"/>
              <w:rPr>
                <w:rFonts w:ascii="Arial Narrow" w:eastAsia="Times New Roman" w:hAnsi="Arial Narrow" w:cs="Arial"/>
                <w:szCs w:val="20"/>
                <w:lang w:eastAsia="pl-PL"/>
              </w:rPr>
            </w:pPr>
            <w:r w:rsidRPr="007B21BF">
              <w:rPr>
                <w:rFonts w:ascii="Arial Narrow" w:eastAsia="Times New Roman" w:hAnsi="Arial Narrow" w:cs="Arial"/>
                <w:szCs w:val="20"/>
                <w:lang w:eastAsia="pl-PL"/>
              </w:rPr>
              <w:t>4</w:t>
            </w:r>
          </w:p>
        </w:tc>
        <w:tc>
          <w:tcPr>
            <w:tcW w:w="2657" w:type="pct"/>
            <w:noWrap/>
            <w:hideMark/>
          </w:tcPr>
          <w:p w14:paraId="419AD2A9" w14:textId="64E333F5"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ekspozycja</w:t>
            </w:r>
          </w:p>
        </w:tc>
        <w:tc>
          <w:tcPr>
            <w:tcW w:w="1039" w:type="pct"/>
            <w:noWrap/>
            <w:hideMark/>
          </w:tcPr>
          <w:p w14:paraId="6B9066F9" w14:textId="58D79CC9"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25</w:t>
            </w:r>
            <w:r w:rsidR="00641084" w:rsidRPr="007B21BF">
              <w:rPr>
                <w:rFonts w:ascii="Arial Narrow" w:hAnsi="Arial Narrow" w:cs="Arial"/>
                <w:szCs w:val="20"/>
              </w:rPr>
              <w:t>%</w:t>
            </w:r>
          </w:p>
        </w:tc>
        <w:tc>
          <w:tcPr>
            <w:tcW w:w="811" w:type="pct"/>
            <w:noWrap/>
            <w:hideMark/>
          </w:tcPr>
          <w:p w14:paraId="1DCB4689" w14:textId="2E711933" w:rsidR="00641084" w:rsidRPr="007B21BF" w:rsidRDefault="007B21BF" w:rsidP="00641084">
            <w:pPr>
              <w:jc w:val="center"/>
              <w:rPr>
                <w:rFonts w:ascii="Arial Narrow" w:eastAsia="Times New Roman" w:hAnsi="Arial Narrow" w:cs="Arial"/>
                <w:szCs w:val="20"/>
                <w:lang w:eastAsia="pl-PL"/>
              </w:rPr>
            </w:pPr>
            <w:r w:rsidRPr="007B21BF">
              <w:rPr>
                <w:rFonts w:ascii="Arial Narrow" w:hAnsi="Arial Narrow" w:cs="Arial"/>
                <w:szCs w:val="20"/>
              </w:rPr>
              <w:t>3</w:t>
            </w:r>
          </w:p>
        </w:tc>
      </w:tr>
    </w:tbl>
    <w:p w14:paraId="698528E7" w14:textId="0E1553A0" w:rsidR="002E2E78" w:rsidRPr="00843E00" w:rsidRDefault="002E2E78" w:rsidP="007553CA">
      <w:pPr>
        <w:pStyle w:val="Nagwek1"/>
      </w:pPr>
      <w:bookmarkStart w:id="40" w:name="_Toc182475870"/>
      <w:r w:rsidRPr="00843E00">
        <w:t>Określenie wartości</w:t>
      </w:r>
      <w:bookmarkEnd w:id="35"/>
      <w:bookmarkEnd w:id="36"/>
      <w:r w:rsidRPr="00843E00">
        <w:t xml:space="preserve"> </w:t>
      </w:r>
      <w:bookmarkEnd w:id="37"/>
      <w:bookmarkEnd w:id="38"/>
      <w:bookmarkEnd w:id="39"/>
      <w:r w:rsidR="00C905CD" w:rsidRPr="00843E00">
        <w:t>nieruchomości</w:t>
      </w:r>
      <w:bookmarkEnd w:id="40"/>
    </w:p>
    <w:p w14:paraId="1C3EB042" w14:textId="77777777" w:rsidR="001363C5" w:rsidRPr="00843E00" w:rsidRDefault="001363C5" w:rsidP="001363C5">
      <w:pPr>
        <w:pStyle w:val="Nagwek2"/>
      </w:pPr>
      <w:bookmarkStart w:id="41" w:name="_Toc33175225"/>
      <w:bookmarkStart w:id="42" w:name="_Toc34392353"/>
      <w:bookmarkStart w:id="43" w:name="_Toc64380141"/>
      <w:bookmarkStart w:id="44" w:name="_Toc67473214"/>
      <w:bookmarkStart w:id="45" w:name="_Toc92969133"/>
      <w:bookmarkStart w:id="46" w:name="_Toc134445688"/>
      <w:bookmarkStart w:id="47" w:name="_Toc182475871"/>
      <w:bookmarkStart w:id="48" w:name="_Toc29982676"/>
      <w:bookmarkStart w:id="49" w:name="_Toc94625859"/>
      <w:r w:rsidRPr="00843E00">
        <w:t>Utworzenie zbioru nieruchomości podobnych i aktualizacja cen</w:t>
      </w:r>
      <w:bookmarkEnd w:id="41"/>
      <w:bookmarkEnd w:id="42"/>
      <w:bookmarkEnd w:id="43"/>
      <w:bookmarkEnd w:id="44"/>
      <w:bookmarkEnd w:id="45"/>
      <w:bookmarkEnd w:id="46"/>
      <w:bookmarkEnd w:id="47"/>
      <w:r w:rsidRPr="00843E00">
        <w:t xml:space="preserve"> </w:t>
      </w:r>
    </w:p>
    <w:p w14:paraId="781E2F0E" w14:textId="022C9B2E" w:rsidR="0040546D" w:rsidRPr="00076636" w:rsidRDefault="001363C5" w:rsidP="00E53BA2">
      <w:pPr>
        <w:pStyle w:val="tekstakapitw"/>
        <w:spacing w:after="0"/>
      </w:pPr>
      <w:r w:rsidRPr="00076636">
        <w:t xml:space="preserve">W tabeli zaprezentowano zbiór nieruchomości podobnych. </w:t>
      </w:r>
      <w:bookmarkStart w:id="50" w:name="_Hlk137562734"/>
      <w:r w:rsidR="0040546D" w:rsidRPr="00076636">
        <w:t xml:space="preserve">Ceny transakcyjne – zgodnie z wynikami analizy rynku – zaktualizowano na </w:t>
      </w:r>
      <w:r w:rsidR="00DB4DD6" w:rsidRPr="00076636">
        <w:t>dzień</w:t>
      </w:r>
      <w:r w:rsidR="0040546D" w:rsidRPr="00076636">
        <w:t xml:space="preserve"> wyceny współczynnikiem trendu czasowego przy wykorzystaniu następującej formuły:</w:t>
      </w:r>
    </w:p>
    <w:p w14:paraId="39001403" w14:textId="77777777" w:rsidR="0040546D" w:rsidRPr="00076636" w:rsidRDefault="0040546D" w:rsidP="00BF3885">
      <w:pPr>
        <w:pStyle w:val="tekstakapitw"/>
        <w:spacing w:line="276" w:lineRule="auto"/>
        <w:jc w:val="center"/>
      </w:pPr>
      <w:r w:rsidRPr="00076636">
        <w:t>C</w:t>
      </w:r>
      <w:r w:rsidRPr="00076636">
        <w:rPr>
          <w:vertAlign w:val="subscript"/>
        </w:rPr>
        <w:t>zakt.</w:t>
      </w:r>
      <w:r w:rsidRPr="00076636">
        <w:t xml:space="preserve"> = C x (1 + r</w:t>
      </w:r>
      <w:r w:rsidRPr="00076636">
        <w:rPr>
          <w:vertAlign w:val="subscript"/>
        </w:rPr>
        <w:t>t</w:t>
      </w:r>
      <w:r w:rsidRPr="00076636">
        <w:t xml:space="preserve"> x t)</w:t>
      </w:r>
    </w:p>
    <w:p w14:paraId="530C8E88" w14:textId="77777777" w:rsidR="0040546D" w:rsidRPr="00076636" w:rsidRDefault="0040546D" w:rsidP="00BF3885">
      <w:pPr>
        <w:pStyle w:val="tekstakapitw"/>
        <w:spacing w:line="276" w:lineRule="auto"/>
      </w:pPr>
      <w:r w:rsidRPr="00076636">
        <w:t>gdzie:</w:t>
      </w:r>
    </w:p>
    <w:p w14:paraId="23C4D046" w14:textId="77777777" w:rsidR="0040546D" w:rsidRPr="00076636" w:rsidRDefault="0040546D" w:rsidP="002B00C2">
      <w:pPr>
        <w:pStyle w:val="punktory"/>
      </w:pPr>
      <w:r w:rsidRPr="00076636">
        <w:t>C</w:t>
      </w:r>
      <w:r w:rsidRPr="00076636">
        <w:rPr>
          <w:vertAlign w:val="subscript"/>
        </w:rPr>
        <w:t>zakt.</w:t>
      </w:r>
      <w:r w:rsidRPr="00076636">
        <w:t xml:space="preserve"> - cena zaktualizowana na datę wyceny,</w:t>
      </w:r>
    </w:p>
    <w:p w14:paraId="5076D13D" w14:textId="77777777" w:rsidR="0040546D" w:rsidRPr="00076636" w:rsidRDefault="0040546D" w:rsidP="002B00C2">
      <w:pPr>
        <w:pStyle w:val="punktory"/>
      </w:pPr>
      <w:r w:rsidRPr="00076636">
        <w:t>C - cena sprzedaży,</w:t>
      </w:r>
    </w:p>
    <w:p w14:paraId="7945F9C2" w14:textId="77777777" w:rsidR="0040546D" w:rsidRPr="00076636" w:rsidRDefault="0040546D" w:rsidP="002B00C2">
      <w:pPr>
        <w:pStyle w:val="punktory"/>
      </w:pPr>
      <w:r w:rsidRPr="00076636">
        <w:t>r</w:t>
      </w:r>
      <w:r w:rsidRPr="00076636">
        <w:rPr>
          <w:vertAlign w:val="subscript"/>
        </w:rPr>
        <w:t>t</w:t>
      </w:r>
      <w:r w:rsidRPr="00076636">
        <w:t xml:space="preserve"> – dzienny współczynnik zmiany cen zapisany w postaci dziesiętnej,</w:t>
      </w:r>
    </w:p>
    <w:p w14:paraId="0C8B7733" w14:textId="13565C3E" w:rsidR="0040546D" w:rsidRPr="00076636" w:rsidRDefault="0040546D" w:rsidP="002B00C2">
      <w:pPr>
        <w:pStyle w:val="punktory"/>
      </w:pPr>
      <w:r w:rsidRPr="00076636">
        <w:t xml:space="preserve">t – ilość dni między </w:t>
      </w:r>
      <w:r w:rsidR="00674F5B" w:rsidRPr="00076636">
        <w:t>dniem</w:t>
      </w:r>
      <w:r w:rsidRPr="00076636">
        <w:t xml:space="preserve"> zawarcia transakcji i </w:t>
      </w:r>
      <w:r w:rsidR="00674F5B" w:rsidRPr="00076636">
        <w:t>dniem</w:t>
      </w:r>
      <w:r w:rsidRPr="00076636">
        <w:t xml:space="preserve"> wyceny.</w:t>
      </w:r>
    </w:p>
    <w:tbl>
      <w:tblPr>
        <w:tblStyle w:val="obliczenia"/>
        <w:tblW w:w="5000" w:type="pct"/>
        <w:tblLook w:val="04A0" w:firstRow="1" w:lastRow="0" w:firstColumn="1" w:lastColumn="0" w:noHBand="0" w:noVBand="1"/>
      </w:tblPr>
      <w:tblGrid>
        <w:gridCol w:w="434"/>
        <w:gridCol w:w="1220"/>
        <w:gridCol w:w="1218"/>
        <w:gridCol w:w="1468"/>
        <w:gridCol w:w="1414"/>
        <w:gridCol w:w="1198"/>
        <w:gridCol w:w="2110"/>
      </w:tblGrid>
      <w:tr w:rsidR="004D7608" w:rsidRPr="004D7608" w14:paraId="42BB9590" w14:textId="77777777" w:rsidTr="004D7608">
        <w:trPr>
          <w:cnfStyle w:val="100000000000" w:firstRow="1" w:lastRow="0" w:firstColumn="0" w:lastColumn="0" w:oddVBand="0" w:evenVBand="0" w:oddHBand="0" w:evenHBand="0" w:firstRowFirstColumn="0" w:firstRowLastColumn="0" w:lastRowFirstColumn="0" w:lastRowLastColumn="0"/>
          <w:trHeight w:val="283"/>
        </w:trPr>
        <w:tc>
          <w:tcPr>
            <w:tcW w:w="240" w:type="pct"/>
            <w:hideMark/>
          </w:tcPr>
          <w:p w14:paraId="2388321A" w14:textId="77777777" w:rsidR="004D7608" w:rsidRPr="004D7608" w:rsidRDefault="004D7608" w:rsidP="004D7608">
            <w:pPr>
              <w:jc w:val="center"/>
              <w:rPr>
                <w:rFonts w:ascii="Arial Narrow" w:eastAsia="Times New Roman" w:hAnsi="Arial Narrow" w:cs="Arial"/>
                <w:bCs/>
                <w:szCs w:val="20"/>
                <w:lang w:eastAsia="pl-PL"/>
              </w:rPr>
            </w:pPr>
            <w:bookmarkStart w:id="51" w:name="_Toc142387772"/>
            <w:bookmarkStart w:id="52" w:name="_Toc182475872"/>
            <w:bookmarkEnd w:id="50"/>
            <w:r w:rsidRPr="004D7608">
              <w:rPr>
                <w:rFonts w:ascii="Arial Narrow" w:eastAsia="Times New Roman" w:hAnsi="Arial Narrow" w:cs="Arial"/>
                <w:bCs/>
                <w:szCs w:val="20"/>
                <w:lang w:eastAsia="pl-PL"/>
              </w:rPr>
              <w:t>nr</w:t>
            </w:r>
          </w:p>
        </w:tc>
        <w:tc>
          <w:tcPr>
            <w:tcW w:w="673" w:type="pct"/>
            <w:hideMark/>
          </w:tcPr>
          <w:p w14:paraId="3AF6E40A" w14:textId="77777777" w:rsidR="004D7608" w:rsidRPr="004D7608" w:rsidRDefault="004D7608" w:rsidP="004D7608">
            <w:pPr>
              <w:jc w:val="center"/>
              <w:rPr>
                <w:rFonts w:ascii="Arial Narrow" w:eastAsia="Times New Roman" w:hAnsi="Arial Narrow" w:cs="Arial"/>
                <w:bCs/>
                <w:szCs w:val="20"/>
                <w:lang w:eastAsia="pl-PL"/>
              </w:rPr>
            </w:pPr>
            <w:r w:rsidRPr="004D7608">
              <w:rPr>
                <w:rFonts w:ascii="Arial Narrow" w:eastAsia="Times New Roman" w:hAnsi="Arial Narrow" w:cs="Arial"/>
                <w:bCs/>
                <w:szCs w:val="20"/>
                <w:lang w:eastAsia="pl-PL"/>
              </w:rPr>
              <w:t>data trans.</w:t>
            </w:r>
          </w:p>
        </w:tc>
        <w:tc>
          <w:tcPr>
            <w:tcW w:w="672" w:type="pct"/>
            <w:hideMark/>
          </w:tcPr>
          <w:p w14:paraId="2C97303F" w14:textId="77777777" w:rsidR="004D7608" w:rsidRPr="004D7608" w:rsidRDefault="004D7608" w:rsidP="004D7608">
            <w:pPr>
              <w:jc w:val="center"/>
              <w:rPr>
                <w:rFonts w:ascii="Arial Narrow" w:eastAsia="Times New Roman" w:hAnsi="Arial Narrow" w:cs="Arial"/>
                <w:bCs/>
                <w:szCs w:val="20"/>
                <w:lang w:eastAsia="pl-PL"/>
              </w:rPr>
            </w:pPr>
            <w:r w:rsidRPr="004D7608">
              <w:rPr>
                <w:rFonts w:ascii="Arial Narrow" w:eastAsia="Times New Roman" w:hAnsi="Arial Narrow" w:cs="Arial"/>
                <w:bCs/>
                <w:szCs w:val="20"/>
                <w:lang w:eastAsia="pl-PL"/>
              </w:rPr>
              <w:t>obręb</w:t>
            </w:r>
          </w:p>
        </w:tc>
        <w:tc>
          <w:tcPr>
            <w:tcW w:w="810" w:type="pct"/>
            <w:hideMark/>
          </w:tcPr>
          <w:p w14:paraId="3F22A7D8" w14:textId="77777777" w:rsidR="004D7608" w:rsidRPr="004D7608" w:rsidRDefault="004D7608" w:rsidP="004D7608">
            <w:pPr>
              <w:jc w:val="center"/>
              <w:rPr>
                <w:rFonts w:ascii="Arial Narrow" w:eastAsia="Times New Roman" w:hAnsi="Arial Narrow" w:cs="Arial"/>
                <w:bCs/>
                <w:szCs w:val="20"/>
                <w:lang w:eastAsia="pl-PL"/>
              </w:rPr>
            </w:pPr>
            <w:r w:rsidRPr="004D7608">
              <w:rPr>
                <w:rFonts w:ascii="Arial Narrow" w:eastAsia="Times New Roman" w:hAnsi="Arial Narrow" w:cs="Arial"/>
                <w:bCs/>
                <w:szCs w:val="20"/>
                <w:lang w:eastAsia="pl-PL"/>
              </w:rPr>
              <w:t>ulica</w:t>
            </w:r>
          </w:p>
        </w:tc>
        <w:tc>
          <w:tcPr>
            <w:tcW w:w="780" w:type="pct"/>
            <w:hideMark/>
          </w:tcPr>
          <w:p w14:paraId="2F8DE3D5" w14:textId="77777777" w:rsidR="004D7608" w:rsidRPr="004D7608" w:rsidRDefault="004D7608" w:rsidP="004D7608">
            <w:pPr>
              <w:jc w:val="center"/>
              <w:rPr>
                <w:rFonts w:ascii="Arial Narrow" w:eastAsia="Times New Roman" w:hAnsi="Arial Narrow" w:cs="Arial"/>
                <w:bCs/>
                <w:szCs w:val="20"/>
                <w:lang w:eastAsia="pl-PL"/>
              </w:rPr>
            </w:pPr>
            <w:r w:rsidRPr="004D7608">
              <w:rPr>
                <w:rFonts w:ascii="Arial Narrow" w:eastAsia="Times New Roman" w:hAnsi="Arial Narrow" w:cs="Arial"/>
                <w:bCs/>
                <w:szCs w:val="20"/>
                <w:lang w:eastAsia="pl-PL"/>
              </w:rPr>
              <w:t>pow. użytkowa [m</w:t>
            </w:r>
            <w:r w:rsidRPr="004D7608">
              <w:rPr>
                <w:rFonts w:ascii="Arial Narrow" w:eastAsia="Times New Roman" w:hAnsi="Arial Narrow" w:cs="Arial"/>
                <w:bCs/>
                <w:szCs w:val="20"/>
                <w:vertAlign w:val="superscript"/>
                <w:lang w:eastAsia="pl-PL"/>
              </w:rPr>
              <w:t>2</w:t>
            </w:r>
            <w:r w:rsidRPr="004D7608">
              <w:rPr>
                <w:rFonts w:ascii="Arial Narrow" w:eastAsia="Times New Roman" w:hAnsi="Arial Narrow" w:cs="Arial"/>
                <w:bCs/>
                <w:szCs w:val="20"/>
                <w:lang w:eastAsia="pl-PL"/>
              </w:rPr>
              <w:t>]</w:t>
            </w:r>
          </w:p>
        </w:tc>
        <w:tc>
          <w:tcPr>
            <w:tcW w:w="661" w:type="pct"/>
            <w:hideMark/>
          </w:tcPr>
          <w:p w14:paraId="716A3E77" w14:textId="77777777" w:rsidR="004D7608" w:rsidRPr="004D7608" w:rsidRDefault="004D7608" w:rsidP="004D7608">
            <w:pPr>
              <w:jc w:val="center"/>
              <w:rPr>
                <w:rFonts w:ascii="Arial Narrow" w:eastAsia="Times New Roman" w:hAnsi="Arial Narrow" w:cs="Arial"/>
                <w:bCs/>
                <w:szCs w:val="20"/>
                <w:lang w:eastAsia="pl-PL"/>
              </w:rPr>
            </w:pPr>
            <w:r w:rsidRPr="004D7608">
              <w:rPr>
                <w:rFonts w:ascii="Arial Narrow" w:eastAsia="Times New Roman" w:hAnsi="Arial Narrow" w:cs="Arial"/>
                <w:bCs/>
                <w:szCs w:val="20"/>
                <w:lang w:eastAsia="pl-PL"/>
              </w:rPr>
              <w:t>cena [zł/m</w:t>
            </w:r>
            <w:r w:rsidRPr="004D7608">
              <w:rPr>
                <w:rFonts w:ascii="Arial Narrow" w:eastAsia="Times New Roman" w:hAnsi="Arial Narrow" w:cs="Arial"/>
                <w:bCs/>
                <w:szCs w:val="20"/>
                <w:vertAlign w:val="superscript"/>
                <w:lang w:eastAsia="pl-PL"/>
              </w:rPr>
              <w:t>2</w:t>
            </w:r>
            <w:r w:rsidRPr="004D7608">
              <w:rPr>
                <w:rFonts w:ascii="Arial Narrow" w:eastAsia="Times New Roman" w:hAnsi="Arial Narrow" w:cs="Arial"/>
                <w:bCs/>
                <w:szCs w:val="20"/>
                <w:lang w:eastAsia="pl-PL"/>
              </w:rPr>
              <w:t>]</w:t>
            </w:r>
          </w:p>
        </w:tc>
        <w:tc>
          <w:tcPr>
            <w:tcW w:w="1164" w:type="pct"/>
            <w:hideMark/>
          </w:tcPr>
          <w:p w14:paraId="13EB3E24" w14:textId="77777777" w:rsidR="004D7608" w:rsidRPr="004D7608" w:rsidRDefault="004D7608" w:rsidP="004D7608">
            <w:pPr>
              <w:jc w:val="center"/>
              <w:rPr>
                <w:rFonts w:ascii="Arial Narrow" w:eastAsia="Times New Roman" w:hAnsi="Arial Narrow" w:cs="Arial"/>
                <w:bCs/>
                <w:szCs w:val="20"/>
                <w:lang w:eastAsia="pl-PL"/>
              </w:rPr>
            </w:pPr>
            <w:r w:rsidRPr="004D7608">
              <w:rPr>
                <w:rFonts w:ascii="Arial Narrow" w:eastAsia="Times New Roman" w:hAnsi="Arial Narrow" w:cs="Arial"/>
                <w:bCs/>
                <w:szCs w:val="20"/>
                <w:lang w:eastAsia="pl-PL"/>
              </w:rPr>
              <w:t>zaktualiz. cena [zł/m</w:t>
            </w:r>
            <w:r w:rsidRPr="004D7608">
              <w:rPr>
                <w:rFonts w:ascii="Arial Narrow" w:eastAsia="Times New Roman" w:hAnsi="Arial Narrow" w:cs="Arial"/>
                <w:bCs/>
                <w:szCs w:val="20"/>
                <w:vertAlign w:val="superscript"/>
                <w:lang w:eastAsia="pl-PL"/>
              </w:rPr>
              <w:t>2</w:t>
            </w:r>
            <w:r w:rsidRPr="004D7608">
              <w:rPr>
                <w:rFonts w:ascii="Arial Narrow" w:eastAsia="Times New Roman" w:hAnsi="Arial Narrow" w:cs="Arial"/>
                <w:bCs/>
                <w:szCs w:val="20"/>
                <w:lang w:eastAsia="pl-PL"/>
              </w:rPr>
              <w:t>]</w:t>
            </w:r>
          </w:p>
        </w:tc>
      </w:tr>
      <w:tr w:rsidR="004D7608" w:rsidRPr="004D7608" w14:paraId="5814907F" w14:textId="77777777" w:rsidTr="004D7608">
        <w:trPr>
          <w:trHeight w:val="283"/>
        </w:trPr>
        <w:tc>
          <w:tcPr>
            <w:tcW w:w="240" w:type="pct"/>
            <w:noWrap/>
            <w:hideMark/>
          </w:tcPr>
          <w:p w14:paraId="31658EC7"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1</w:t>
            </w:r>
          </w:p>
        </w:tc>
        <w:tc>
          <w:tcPr>
            <w:tcW w:w="673" w:type="pct"/>
            <w:noWrap/>
            <w:hideMark/>
          </w:tcPr>
          <w:p w14:paraId="20233D7D"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19.12.2022</w:t>
            </w:r>
          </w:p>
        </w:tc>
        <w:tc>
          <w:tcPr>
            <w:tcW w:w="672" w:type="pct"/>
            <w:noWrap/>
            <w:hideMark/>
          </w:tcPr>
          <w:p w14:paraId="02FAAC0C"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Łazarz</w:t>
            </w:r>
          </w:p>
        </w:tc>
        <w:tc>
          <w:tcPr>
            <w:tcW w:w="810" w:type="pct"/>
            <w:noWrap/>
            <w:hideMark/>
          </w:tcPr>
          <w:p w14:paraId="65A6EE59"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Rynek Łazarski</w:t>
            </w:r>
          </w:p>
        </w:tc>
        <w:tc>
          <w:tcPr>
            <w:tcW w:w="780" w:type="pct"/>
            <w:noWrap/>
            <w:hideMark/>
          </w:tcPr>
          <w:p w14:paraId="5012A9B2"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61,25</w:t>
            </w:r>
          </w:p>
        </w:tc>
        <w:tc>
          <w:tcPr>
            <w:tcW w:w="661" w:type="pct"/>
            <w:noWrap/>
            <w:hideMark/>
          </w:tcPr>
          <w:p w14:paraId="7704E894"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4 816,33</w:t>
            </w:r>
          </w:p>
        </w:tc>
        <w:tc>
          <w:tcPr>
            <w:tcW w:w="1164" w:type="pct"/>
            <w:noWrap/>
            <w:hideMark/>
          </w:tcPr>
          <w:p w14:paraId="125B6A9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5 862,65</w:t>
            </w:r>
          </w:p>
        </w:tc>
      </w:tr>
      <w:tr w:rsidR="004D7608" w:rsidRPr="004D7608" w14:paraId="07A1FC83" w14:textId="77777777" w:rsidTr="004D7608">
        <w:trPr>
          <w:trHeight w:val="283"/>
        </w:trPr>
        <w:tc>
          <w:tcPr>
            <w:tcW w:w="240" w:type="pct"/>
            <w:noWrap/>
            <w:hideMark/>
          </w:tcPr>
          <w:p w14:paraId="27F84516"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2</w:t>
            </w:r>
          </w:p>
        </w:tc>
        <w:tc>
          <w:tcPr>
            <w:tcW w:w="673" w:type="pct"/>
            <w:noWrap/>
            <w:hideMark/>
          </w:tcPr>
          <w:p w14:paraId="7A7F1483"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01.03.2023</w:t>
            </w:r>
          </w:p>
        </w:tc>
        <w:tc>
          <w:tcPr>
            <w:tcW w:w="672" w:type="pct"/>
            <w:noWrap/>
            <w:hideMark/>
          </w:tcPr>
          <w:p w14:paraId="7842D647"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Jeżyce</w:t>
            </w:r>
          </w:p>
        </w:tc>
        <w:tc>
          <w:tcPr>
            <w:tcW w:w="810" w:type="pct"/>
            <w:noWrap/>
            <w:hideMark/>
          </w:tcPr>
          <w:p w14:paraId="37236930"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Wawrzyniaka</w:t>
            </w:r>
          </w:p>
        </w:tc>
        <w:tc>
          <w:tcPr>
            <w:tcW w:w="780" w:type="pct"/>
            <w:noWrap/>
            <w:hideMark/>
          </w:tcPr>
          <w:p w14:paraId="648738F7"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98,14</w:t>
            </w:r>
          </w:p>
        </w:tc>
        <w:tc>
          <w:tcPr>
            <w:tcW w:w="661" w:type="pct"/>
            <w:noWrap/>
            <w:hideMark/>
          </w:tcPr>
          <w:p w14:paraId="32A15677"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4 890,97</w:t>
            </w:r>
          </w:p>
        </w:tc>
        <w:tc>
          <w:tcPr>
            <w:tcW w:w="1164" w:type="pct"/>
            <w:noWrap/>
            <w:hideMark/>
          </w:tcPr>
          <w:p w14:paraId="727EDAEF"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5 845,91</w:t>
            </w:r>
          </w:p>
        </w:tc>
      </w:tr>
      <w:tr w:rsidR="004D7608" w:rsidRPr="004D7608" w14:paraId="1D260F9E" w14:textId="77777777" w:rsidTr="004D7608">
        <w:trPr>
          <w:trHeight w:val="283"/>
        </w:trPr>
        <w:tc>
          <w:tcPr>
            <w:tcW w:w="240" w:type="pct"/>
            <w:noWrap/>
            <w:hideMark/>
          </w:tcPr>
          <w:p w14:paraId="6C60E077"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3</w:t>
            </w:r>
          </w:p>
        </w:tc>
        <w:tc>
          <w:tcPr>
            <w:tcW w:w="673" w:type="pct"/>
            <w:noWrap/>
            <w:hideMark/>
          </w:tcPr>
          <w:p w14:paraId="5B901BE2"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08.03.2023</w:t>
            </w:r>
          </w:p>
        </w:tc>
        <w:tc>
          <w:tcPr>
            <w:tcW w:w="672" w:type="pct"/>
            <w:noWrap/>
            <w:hideMark/>
          </w:tcPr>
          <w:p w14:paraId="428A813F"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Jeżyce</w:t>
            </w:r>
          </w:p>
        </w:tc>
        <w:tc>
          <w:tcPr>
            <w:tcW w:w="810" w:type="pct"/>
            <w:noWrap/>
            <w:hideMark/>
          </w:tcPr>
          <w:p w14:paraId="568D270D"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Słowackiego</w:t>
            </w:r>
          </w:p>
        </w:tc>
        <w:tc>
          <w:tcPr>
            <w:tcW w:w="780" w:type="pct"/>
            <w:noWrap/>
            <w:hideMark/>
          </w:tcPr>
          <w:p w14:paraId="001FFD69"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93,70</w:t>
            </w:r>
          </w:p>
        </w:tc>
        <w:tc>
          <w:tcPr>
            <w:tcW w:w="661" w:type="pct"/>
            <w:noWrap/>
            <w:hideMark/>
          </w:tcPr>
          <w:p w14:paraId="664956E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7 257,20</w:t>
            </w:r>
          </w:p>
        </w:tc>
        <w:tc>
          <w:tcPr>
            <w:tcW w:w="1164" w:type="pct"/>
            <w:noWrap/>
            <w:hideMark/>
          </w:tcPr>
          <w:p w14:paraId="26978069"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8 658,61</w:t>
            </w:r>
          </w:p>
        </w:tc>
      </w:tr>
      <w:tr w:rsidR="004D7608" w:rsidRPr="004D7608" w14:paraId="7DE78B7F" w14:textId="77777777" w:rsidTr="004D7608">
        <w:trPr>
          <w:trHeight w:val="283"/>
        </w:trPr>
        <w:tc>
          <w:tcPr>
            <w:tcW w:w="240" w:type="pct"/>
            <w:noWrap/>
            <w:hideMark/>
          </w:tcPr>
          <w:p w14:paraId="5831E136"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4</w:t>
            </w:r>
          </w:p>
        </w:tc>
        <w:tc>
          <w:tcPr>
            <w:tcW w:w="673" w:type="pct"/>
            <w:noWrap/>
            <w:hideMark/>
          </w:tcPr>
          <w:p w14:paraId="0C99B308"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30.05.2023</w:t>
            </w:r>
          </w:p>
        </w:tc>
        <w:tc>
          <w:tcPr>
            <w:tcW w:w="672" w:type="pct"/>
            <w:noWrap/>
            <w:hideMark/>
          </w:tcPr>
          <w:p w14:paraId="7F75E849"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Jeżyce</w:t>
            </w:r>
          </w:p>
        </w:tc>
        <w:tc>
          <w:tcPr>
            <w:tcW w:w="810" w:type="pct"/>
            <w:noWrap/>
            <w:hideMark/>
          </w:tcPr>
          <w:p w14:paraId="695D2311"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Kraszewskiego</w:t>
            </w:r>
          </w:p>
        </w:tc>
        <w:tc>
          <w:tcPr>
            <w:tcW w:w="780" w:type="pct"/>
            <w:noWrap/>
            <w:hideMark/>
          </w:tcPr>
          <w:p w14:paraId="35172868"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29,46</w:t>
            </w:r>
          </w:p>
        </w:tc>
        <w:tc>
          <w:tcPr>
            <w:tcW w:w="661" w:type="pct"/>
            <w:noWrap/>
            <w:hideMark/>
          </w:tcPr>
          <w:p w14:paraId="5475E077"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5 702,65</w:t>
            </w:r>
          </w:p>
        </w:tc>
        <w:tc>
          <w:tcPr>
            <w:tcW w:w="1164" w:type="pct"/>
            <w:noWrap/>
            <w:hideMark/>
          </w:tcPr>
          <w:p w14:paraId="4931286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6 659,25</w:t>
            </w:r>
          </w:p>
        </w:tc>
      </w:tr>
      <w:tr w:rsidR="004D7608" w:rsidRPr="004D7608" w14:paraId="4626D367" w14:textId="77777777" w:rsidTr="004D7608">
        <w:trPr>
          <w:trHeight w:val="283"/>
        </w:trPr>
        <w:tc>
          <w:tcPr>
            <w:tcW w:w="240" w:type="pct"/>
            <w:noWrap/>
            <w:hideMark/>
          </w:tcPr>
          <w:p w14:paraId="36DF7B0D"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w:t>
            </w:r>
          </w:p>
        </w:tc>
        <w:tc>
          <w:tcPr>
            <w:tcW w:w="673" w:type="pct"/>
            <w:noWrap/>
            <w:hideMark/>
          </w:tcPr>
          <w:p w14:paraId="36807B90"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26.06.2023</w:t>
            </w:r>
          </w:p>
        </w:tc>
        <w:tc>
          <w:tcPr>
            <w:tcW w:w="672" w:type="pct"/>
            <w:noWrap/>
            <w:hideMark/>
          </w:tcPr>
          <w:p w14:paraId="7A1114FB"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Łazarz</w:t>
            </w:r>
          </w:p>
        </w:tc>
        <w:tc>
          <w:tcPr>
            <w:tcW w:w="810" w:type="pct"/>
            <w:noWrap/>
            <w:hideMark/>
          </w:tcPr>
          <w:p w14:paraId="7C5EE0EF"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 xml:space="preserve">Głogowska </w:t>
            </w:r>
          </w:p>
        </w:tc>
        <w:tc>
          <w:tcPr>
            <w:tcW w:w="780" w:type="pct"/>
            <w:noWrap/>
            <w:hideMark/>
          </w:tcPr>
          <w:p w14:paraId="5EE8257C"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81,24</w:t>
            </w:r>
          </w:p>
        </w:tc>
        <w:tc>
          <w:tcPr>
            <w:tcW w:w="661" w:type="pct"/>
            <w:noWrap/>
            <w:hideMark/>
          </w:tcPr>
          <w:p w14:paraId="0AF2FF36"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6 400,78</w:t>
            </w:r>
          </w:p>
        </w:tc>
        <w:tc>
          <w:tcPr>
            <w:tcW w:w="1164" w:type="pct"/>
            <w:noWrap/>
            <w:hideMark/>
          </w:tcPr>
          <w:p w14:paraId="2735631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7 421,68</w:t>
            </w:r>
          </w:p>
        </w:tc>
      </w:tr>
      <w:tr w:rsidR="004D7608" w:rsidRPr="004D7608" w14:paraId="1A64EC83" w14:textId="77777777" w:rsidTr="004D7608">
        <w:trPr>
          <w:trHeight w:val="283"/>
        </w:trPr>
        <w:tc>
          <w:tcPr>
            <w:tcW w:w="240" w:type="pct"/>
            <w:noWrap/>
            <w:hideMark/>
          </w:tcPr>
          <w:p w14:paraId="5A88E7CA"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6</w:t>
            </w:r>
          </w:p>
        </w:tc>
        <w:tc>
          <w:tcPr>
            <w:tcW w:w="673" w:type="pct"/>
            <w:noWrap/>
            <w:hideMark/>
          </w:tcPr>
          <w:p w14:paraId="51311443"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24.10.2023</w:t>
            </w:r>
          </w:p>
        </w:tc>
        <w:tc>
          <w:tcPr>
            <w:tcW w:w="672" w:type="pct"/>
            <w:noWrap/>
            <w:hideMark/>
          </w:tcPr>
          <w:p w14:paraId="62E32D0C"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Jeżyce</w:t>
            </w:r>
          </w:p>
        </w:tc>
        <w:tc>
          <w:tcPr>
            <w:tcW w:w="810" w:type="pct"/>
            <w:noWrap/>
            <w:hideMark/>
          </w:tcPr>
          <w:p w14:paraId="404415FA"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Wawrzyniaka</w:t>
            </w:r>
          </w:p>
        </w:tc>
        <w:tc>
          <w:tcPr>
            <w:tcW w:w="780" w:type="pct"/>
            <w:noWrap/>
            <w:hideMark/>
          </w:tcPr>
          <w:p w14:paraId="0F0BF1E3"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38,64</w:t>
            </w:r>
          </w:p>
        </w:tc>
        <w:tc>
          <w:tcPr>
            <w:tcW w:w="661" w:type="pct"/>
            <w:noWrap/>
            <w:hideMark/>
          </w:tcPr>
          <w:p w14:paraId="584B51AD"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6 793,48</w:t>
            </w:r>
          </w:p>
        </w:tc>
        <w:tc>
          <w:tcPr>
            <w:tcW w:w="1164" w:type="pct"/>
            <w:noWrap/>
            <w:hideMark/>
          </w:tcPr>
          <w:p w14:paraId="5C894D3C"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7 627,92</w:t>
            </w:r>
          </w:p>
        </w:tc>
      </w:tr>
      <w:tr w:rsidR="004D7608" w:rsidRPr="004D7608" w14:paraId="74CB8AF9" w14:textId="77777777" w:rsidTr="004D7608">
        <w:trPr>
          <w:trHeight w:val="283"/>
        </w:trPr>
        <w:tc>
          <w:tcPr>
            <w:tcW w:w="240" w:type="pct"/>
            <w:noWrap/>
            <w:hideMark/>
          </w:tcPr>
          <w:p w14:paraId="2CD21EC7"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7</w:t>
            </w:r>
          </w:p>
        </w:tc>
        <w:tc>
          <w:tcPr>
            <w:tcW w:w="673" w:type="pct"/>
            <w:noWrap/>
            <w:hideMark/>
          </w:tcPr>
          <w:p w14:paraId="13F3932F"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11.12.2023</w:t>
            </w:r>
          </w:p>
        </w:tc>
        <w:tc>
          <w:tcPr>
            <w:tcW w:w="672" w:type="pct"/>
            <w:noWrap/>
            <w:hideMark/>
          </w:tcPr>
          <w:p w14:paraId="02623238"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Łazarz</w:t>
            </w:r>
          </w:p>
        </w:tc>
        <w:tc>
          <w:tcPr>
            <w:tcW w:w="810" w:type="pct"/>
            <w:noWrap/>
            <w:hideMark/>
          </w:tcPr>
          <w:p w14:paraId="0C2D2E0B"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Iłłakowiczówny</w:t>
            </w:r>
          </w:p>
        </w:tc>
        <w:tc>
          <w:tcPr>
            <w:tcW w:w="780" w:type="pct"/>
            <w:noWrap/>
            <w:hideMark/>
          </w:tcPr>
          <w:p w14:paraId="3C4C091B"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72,80</w:t>
            </w:r>
          </w:p>
        </w:tc>
        <w:tc>
          <w:tcPr>
            <w:tcW w:w="661" w:type="pct"/>
            <w:noWrap/>
            <w:hideMark/>
          </w:tcPr>
          <w:p w14:paraId="4C06289D"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4 807,69</w:t>
            </w:r>
          </w:p>
        </w:tc>
        <w:tc>
          <w:tcPr>
            <w:tcW w:w="1164" w:type="pct"/>
            <w:noWrap/>
            <w:hideMark/>
          </w:tcPr>
          <w:p w14:paraId="2350FB7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5 327,71</w:t>
            </w:r>
          </w:p>
        </w:tc>
      </w:tr>
      <w:tr w:rsidR="004D7608" w:rsidRPr="004D7608" w14:paraId="3BD4304F" w14:textId="77777777" w:rsidTr="004D7608">
        <w:trPr>
          <w:trHeight w:val="283"/>
        </w:trPr>
        <w:tc>
          <w:tcPr>
            <w:tcW w:w="240" w:type="pct"/>
            <w:noWrap/>
            <w:hideMark/>
          </w:tcPr>
          <w:p w14:paraId="3F9F59A2"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8</w:t>
            </w:r>
          </w:p>
        </w:tc>
        <w:tc>
          <w:tcPr>
            <w:tcW w:w="673" w:type="pct"/>
            <w:noWrap/>
            <w:hideMark/>
          </w:tcPr>
          <w:p w14:paraId="5F3E7A56"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12.01.2024</w:t>
            </w:r>
          </w:p>
        </w:tc>
        <w:tc>
          <w:tcPr>
            <w:tcW w:w="672" w:type="pct"/>
            <w:noWrap/>
            <w:hideMark/>
          </w:tcPr>
          <w:p w14:paraId="7AE810F3"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Łazarz</w:t>
            </w:r>
          </w:p>
        </w:tc>
        <w:tc>
          <w:tcPr>
            <w:tcW w:w="810" w:type="pct"/>
            <w:noWrap/>
            <w:hideMark/>
          </w:tcPr>
          <w:p w14:paraId="33DF4712"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Chełmońskiego</w:t>
            </w:r>
          </w:p>
        </w:tc>
        <w:tc>
          <w:tcPr>
            <w:tcW w:w="780" w:type="pct"/>
            <w:noWrap/>
            <w:hideMark/>
          </w:tcPr>
          <w:p w14:paraId="17B63CB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66,98</w:t>
            </w:r>
          </w:p>
        </w:tc>
        <w:tc>
          <w:tcPr>
            <w:tcW w:w="661" w:type="pct"/>
            <w:noWrap/>
            <w:hideMark/>
          </w:tcPr>
          <w:p w14:paraId="4543A3F3"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5 012,41</w:t>
            </w:r>
          </w:p>
        </w:tc>
        <w:tc>
          <w:tcPr>
            <w:tcW w:w="1164" w:type="pct"/>
            <w:noWrap/>
            <w:hideMark/>
          </w:tcPr>
          <w:p w14:paraId="4EF583F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5 505,56</w:t>
            </w:r>
          </w:p>
        </w:tc>
      </w:tr>
      <w:tr w:rsidR="004D7608" w:rsidRPr="004D7608" w14:paraId="5335422A" w14:textId="77777777" w:rsidTr="004D7608">
        <w:trPr>
          <w:trHeight w:val="283"/>
        </w:trPr>
        <w:tc>
          <w:tcPr>
            <w:tcW w:w="240" w:type="pct"/>
            <w:noWrap/>
            <w:hideMark/>
          </w:tcPr>
          <w:p w14:paraId="564E2C87"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9</w:t>
            </w:r>
          </w:p>
        </w:tc>
        <w:tc>
          <w:tcPr>
            <w:tcW w:w="673" w:type="pct"/>
            <w:noWrap/>
            <w:hideMark/>
          </w:tcPr>
          <w:p w14:paraId="100F0B1E"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19.01.2024</w:t>
            </w:r>
          </w:p>
        </w:tc>
        <w:tc>
          <w:tcPr>
            <w:tcW w:w="672" w:type="pct"/>
            <w:noWrap/>
            <w:hideMark/>
          </w:tcPr>
          <w:p w14:paraId="2C2A29BC"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Jeżyce</w:t>
            </w:r>
          </w:p>
        </w:tc>
        <w:tc>
          <w:tcPr>
            <w:tcW w:w="810" w:type="pct"/>
            <w:noWrap/>
            <w:hideMark/>
          </w:tcPr>
          <w:p w14:paraId="688FCEBC"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Wawrzyńca św.</w:t>
            </w:r>
          </w:p>
        </w:tc>
        <w:tc>
          <w:tcPr>
            <w:tcW w:w="780" w:type="pct"/>
            <w:noWrap/>
            <w:hideMark/>
          </w:tcPr>
          <w:p w14:paraId="6FFB0066"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42,70</w:t>
            </w:r>
          </w:p>
        </w:tc>
        <w:tc>
          <w:tcPr>
            <w:tcW w:w="661" w:type="pct"/>
            <w:noWrap/>
            <w:hideMark/>
          </w:tcPr>
          <w:p w14:paraId="0B4B3DCC"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5 152,22</w:t>
            </w:r>
          </w:p>
        </w:tc>
        <w:tc>
          <w:tcPr>
            <w:tcW w:w="1164" w:type="pct"/>
            <w:noWrap/>
            <w:hideMark/>
          </w:tcPr>
          <w:p w14:paraId="608E6E9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5 648,11</w:t>
            </w:r>
          </w:p>
        </w:tc>
      </w:tr>
      <w:tr w:rsidR="004D7608" w:rsidRPr="004D7608" w14:paraId="02DE0454" w14:textId="77777777" w:rsidTr="004D7608">
        <w:trPr>
          <w:trHeight w:val="283"/>
        </w:trPr>
        <w:tc>
          <w:tcPr>
            <w:tcW w:w="240" w:type="pct"/>
            <w:noWrap/>
            <w:hideMark/>
          </w:tcPr>
          <w:p w14:paraId="3D381EA6"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10</w:t>
            </w:r>
          </w:p>
        </w:tc>
        <w:tc>
          <w:tcPr>
            <w:tcW w:w="673" w:type="pct"/>
            <w:noWrap/>
            <w:hideMark/>
          </w:tcPr>
          <w:p w14:paraId="2CFC9488"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07.02.2024</w:t>
            </w:r>
          </w:p>
        </w:tc>
        <w:tc>
          <w:tcPr>
            <w:tcW w:w="672" w:type="pct"/>
            <w:noWrap/>
            <w:hideMark/>
          </w:tcPr>
          <w:p w14:paraId="70DAF128"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Jeżyce</w:t>
            </w:r>
          </w:p>
        </w:tc>
        <w:tc>
          <w:tcPr>
            <w:tcW w:w="810" w:type="pct"/>
            <w:noWrap/>
            <w:hideMark/>
          </w:tcPr>
          <w:p w14:paraId="1A627DE0"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Wawrzyńca św.</w:t>
            </w:r>
          </w:p>
        </w:tc>
        <w:tc>
          <w:tcPr>
            <w:tcW w:w="780" w:type="pct"/>
            <w:noWrap/>
            <w:hideMark/>
          </w:tcPr>
          <w:p w14:paraId="4F83B50B"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42,70</w:t>
            </w:r>
          </w:p>
        </w:tc>
        <w:tc>
          <w:tcPr>
            <w:tcW w:w="661" w:type="pct"/>
            <w:noWrap/>
            <w:hideMark/>
          </w:tcPr>
          <w:p w14:paraId="0AC5497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6 416,86</w:t>
            </w:r>
          </w:p>
        </w:tc>
        <w:tc>
          <w:tcPr>
            <w:tcW w:w="1164" w:type="pct"/>
            <w:noWrap/>
            <w:hideMark/>
          </w:tcPr>
          <w:p w14:paraId="4D9FB48B"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6 997,21</w:t>
            </w:r>
          </w:p>
        </w:tc>
      </w:tr>
      <w:tr w:rsidR="004D7608" w:rsidRPr="004D7608" w14:paraId="6F4BB4F7" w14:textId="77777777" w:rsidTr="004D7608">
        <w:trPr>
          <w:trHeight w:val="283"/>
        </w:trPr>
        <w:tc>
          <w:tcPr>
            <w:tcW w:w="240" w:type="pct"/>
            <w:noWrap/>
            <w:hideMark/>
          </w:tcPr>
          <w:p w14:paraId="1A58B71A"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11</w:t>
            </w:r>
          </w:p>
        </w:tc>
        <w:tc>
          <w:tcPr>
            <w:tcW w:w="673" w:type="pct"/>
            <w:noWrap/>
            <w:hideMark/>
          </w:tcPr>
          <w:p w14:paraId="587516D8"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04.03.2024</w:t>
            </w:r>
          </w:p>
        </w:tc>
        <w:tc>
          <w:tcPr>
            <w:tcW w:w="672" w:type="pct"/>
            <w:noWrap/>
            <w:hideMark/>
          </w:tcPr>
          <w:p w14:paraId="1EFA485E"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Jeżyce</w:t>
            </w:r>
          </w:p>
        </w:tc>
        <w:tc>
          <w:tcPr>
            <w:tcW w:w="810" w:type="pct"/>
            <w:noWrap/>
            <w:hideMark/>
          </w:tcPr>
          <w:p w14:paraId="02B7073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Słowackiego</w:t>
            </w:r>
          </w:p>
        </w:tc>
        <w:tc>
          <w:tcPr>
            <w:tcW w:w="780" w:type="pct"/>
            <w:noWrap/>
            <w:hideMark/>
          </w:tcPr>
          <w:p w14:paraId="429C338D"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92,79</w:t>
            </w:r>
          </w:p>
        </w:tc>
        <w:tc>
          <w:tcPr>
            <w:tcW w:w="661" w:type="pct"/>
            <w:noWrap/>
            <w:hideMark/>
          </w:tcPr>
          <w:p w14:paraId="7D728402"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5 000,54</w:t>
            </w:r>
          </w:p>
        </w:tc>
        <w:tc>
          <w:tcPr>
            <w:tcW w:w="1164" w:type="pct"/>
            <w:noWrap/>
            <w:hideMark/>
          </w:tcPr>
          <w:p w14:paraId="2D3F4520"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5 413,07</w:t>
            </w:r>
          </w:p>
        </w:tc>
      </w:tr>
      <w:tr w:rsidR="004D7608" w:rsidRPr="004D7608" w14:paraId="1FB1FC4A" w14:textId="77777777" w:rsidTr="004D7608">
        <w:trPr>
          <w:trHeight w:val="283"/>
        </w:trPr>
        <w:tc>
          <w:tcPr>
            <w:tcW w:w="240" w:type="pct"/>
            <w:noWrap/>
            <w:hideMark/>
          </w:tcPr>
          <w:p w14:paraId="466A477D"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12</w:t>
            </w:r>
          </w:p>
        </w:tc>
        <w:tc>
          <w:tcPr>
            <w:tcW w:w="673" w:type="pct"/>
            <w:noWrap/>
            <w:hideMark/>
          </w:tcPr>
          <w:p w14:paraId="764565A4"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29.07.2024</w:t>
            </w:r>
          </w:p>
        </w:tc>
        <w:tc>
          <w:tcPr>
            <w:tcW w:w="672" w:type="pct"/>
            <w:noWrap/>
            <w:hideMark/>
          </w:tcPr>
          <w:p w14:paraId="5F593F9C"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Łazarz</w:t>
            </w:r>
          </w:p>
        </w:tc>
        <w:tc>
          <w:tcPr>
            <w:tcW w:w="810" w:type="pct"/>
            <w:noWrap/>
            <w:hideMark/>
          </w:tcPr>
          <w:p w14:paraId="7DEA2766"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Małeckiego</w:t>
            </w:r>
          </w:p>
        </w:tc>
        <w:tc>
          <w:tcPr>
            <w:tcW w:w="780" w:type="pct"/>
            <w:noWrap/>
            <w:hideMark/>
          </w:tcPr>
          <w:p w14:paraId="1AF66B31"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80,46</w:t>
            </w:r>
          </w:p>
        </w:tc>
        <w:tc>
          <w:tcPr>
            <w:tcW w:w="661" w:type="pct"/>
            <w:noWrap/>
            <w:hideMark/>
          </w:tcPr>
          <w:p w14:paraId="7A7B0972"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6 835,69</w:t>
            </w:r>
          </w:p>
        </w:tc>
        <w:tc>
          <w:tcPr>
            <w:tcW w:w="1164" w:type="pct"/>
            <w:noWrap/>
            <w:hideMark/>
          </w:tcPr>
          <w:p w14:paraId="5D2641AA"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7 092,59</w:t>
            </w:r>
          </w:p>
        </w:tc>
      </w:tr>
      <w:tr w:rsidR="004D7608" w:rsidRPr="004D7608" w14:paraId="080D8551" w14:textId="77777777" w:rsidTr="004D7608">
        <w:trPr>
          <w:trHeight w:val="283"/>
        </w:trPr>
        <w:tc>
          <w:tcPr>
            <w:tcW w:w="240" w:type="pct"/>
            <w:noWrap/>
            <w:hideMark/>
          </w:tcPr>
          <w:p w14:paraId="0A285B15"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13</w:t>
            </w:r>
          </w:p>
        </w:tc>
        <w:tc>
          <w:tcPr>
            <w:tcW w:w="673" w:type="pct"/>
            <w:noWrap/>
            <w:hideMark/>
          </w:tcPr>
          <w:p w14:paraId="493AF0F2"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09.08.2024</w:t>
            </w:r>
          </w:p>
        </w:tc>
        <w:tc>
          <w:tcPr>
            <w:tcW w:w="672" w:type="pct"/>
            <w:noWrap/>
            <w:hideMark/>
          </w:tcPr>
          <w:p w14:paraId="753A5638"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Łazarz</w:t>
            </w:r>
          </w:p>
        </w:tc>
        <w:tc>
          <w:tcPr>
            <w:tcW w:w="810" w:type="pct"/>
            <w:noWrap/>
            <w:hideMark/>
          </w:tcPr>
          <w:p w14:paraId="5A0A882C"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Limanowskiego</w:t>
            </w:r>
          </w:p>
        </w:tc>
        <w:tc>
          <w:tcPr>
            <w:tcW w:w="780" w:type="pct"/>
            <w:noWrap/>
            <w:hideMark/>
          </w:tcPr>
          <w:p w14:paraId="6116D421"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20,79</w:t>
            </w:r>
          </w:p>
        </w:tc>
        <w:tc>
          <w:tcPr>
            <w:tcW w:w="661" w:type="pct"/>
            <w:noWrap/>
            <w:hideMark/>
          </w:tcPr>
          <w:p w14:paraId="43D4CF27"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5 772,01</w:t>
            </w:r>
          </w:p>
        </w:tc>
        <w:tc>
          <w:tcPr>
            <w:tcW w:w="1164" w:type="pct"/>
            <w:noWrap/>
            <w:hideMark/>
          </w:tcPr>
          <w:p w14:paraId="561BEADA" w14:textId="77777777" w:rsidR="004D7608" w:rsidRPr="004D7608" w:rsidRDefault="004D7608" w:rsidP="004D7608">
            <w:pPr>
              <w:jc w:val="center"/>
              <w:rPr>
                <w:rFonts w:ascii="Arial Narrow" w:eastAsia="Times New Roman" w:hAnsi="Arial Narrow" w:cs="Arial"/>
                <w:szCs w:val="20"/>
                <w:lang w:eastAsia="pl-PL"/>
              </w:rPr>
            </w:pPr>
            <w:r w:rsidRPr="004D7608">
              <w:rPr>
                <w:rFonts w:ascii="Arial Narrow" w:eastAsia="Times New Roman" w:hAnsi="Arial Narrow" w:cs="Arial"/>
                <w:szCs w:val="20"/>
                <w:lang w:eastAsia="pl-PL"/>
              </w:rPr>
              <w:t>5 969,54</w:t>
            </w:r>
          </w:p>
        </w:tc>
      </w:tr>
    </w:tbl>
    <w:p w14:paraId="6253E580" w14:textId="13660CD6" w:rsidR="003C6215" w:rsidRPr="00C53761" w:rsidRDefault="00076636" w:rsidP="003C6215">
      <w:pPr>
        <w:pStyle w:val="Nagwek2"/>
      </w:pPr>
      <w:r w:rsidRPr="00C53761">
        <w:t xml:space="preserve"> </w:t>
      </w:r>
      <w:r w:rsidR="003C6215" w:rsidRPr="00C53761">
        <w:t>Ocena cech nieruchomości o cenach skrajnych i nieruchomości wycenianej</w:t>
      </w:r>
      <w:bookmarkEnd w:id="51"/>
      <w:bookmarkEnd w:id="52"/>
      <w:r w:rsidR="003C6215" w:rsidRPr="00C53761">
        <w:t xml:space="preserve"> </w:t>
      </w:r>
    </w:p>
    <w:tbl>
      <w:tblPr>
        <w:tblStyle w:val="obliczenia"/>
        <w:tblW w:w="5000" w:type="pct"/>
        <w:tblLook w:val="04A0" w:firstRow="1" w:lastRow="0" w:firstColumn="1" w:lastColumn="0" w:noHBand="0" w:noVBand="1"/>
      </w:tblPr>
      <w:tblGrid>
        <w:gridCol w:w="408"/>
        <w:gridCol w:w="3177"/>
        <w:gridCol w:w="1512"/>
        <w:gridCol w:w="1985"/>
        <w:gridCol w:w="990"/>
        <w:gridCol w:w="990"/>
      </w:tblGrid>
      <w:tr w:rsidR="003C6215" w:rsidRPr="00843E00" w14:paraId="5F10BEB0" w14:textId="77777777" w:rsidTr="005F0AEA">
        <w:trPr>
          <w:cnfStyle w:val="100000000000" w:firstRow="1" w:lastRow="0" w:firstColumn="0" w:lastColumn="0" w:oddVBand="0" w:evenVBand="0" w:oddHBand="0" w:evenHBand="0" w:firstRowFirstColumn="0" w:firstRowLastColumn="0" w:lastRowFirstColumn="0" w:lastRowLastColumn="0"/>
          <w:trHeight w:val="346"/>
          <w:tblHeader/>
        </w:trPr>
        <w:tc>
          <w:tcPr>
            <w:tcW w:w="225" w:type="pct"/>
            <w:noWrap/>
            <w:hideMark/>
          </w:tcPr>
          <w:p w14:paraId="47984F25" w14:textId="77777777" w:rsidR="003C6215" w:rsidRPr="005F0AEA" w:rsidRDefault="003C6215">
            <w:pPr>
              <w:pStyle w:val="tabelki"/>
            </w:pPr>
            <w:r w:rsidRPr="005F0AEA">
              <w:t>lp.</w:t>
            </w:r>
          </w:p>
        </w:tc>
        <w:tc>
          <w:tcPr>
            <w:tcW w:w="1753" w:type="pct"/>
            <w:noWrap/>
            <w:hideMark/>
          </w:tcPr>
          <w:p w14:paraId="39210AA5" w14:textId="77777777" w:rsidR="003C6215" w:rsidRPr="005F0AEA" w:rsidRDefault="003C6215">
            <w:pPr>
              <w:pStyle w:val="tabelki"/>
            </w:pPr>
            <w:r w:rsidRPr="005F0AEA">
              <w:t>cecha rynkowa</w:t>
            </w:r>
          </w:p>
        </w:tc>
        <w:tc>
          <w:tcPr>
            <w:tcW w:w="834" w:type="pct"/>
            <w:hideMark/>
          </w:tcPr>
          <w:p w14:paraId="43A22B5E" w14:textId="77777777" w:rsidR="003C6215" w:rsidRPr="005F0AEA" w:rsidRDefault="003C6215">
            <w:pPr>
              <w:pStyle w:val="tabelki"/>
            </w:pPr>
            <w:r w:rsidRPr="005F0AEA">
              <w:t>ocena przedm. wyceny</w:t>
            </w:r>
          </w:p>
        </w:tc>
        <w:tc>
          <w:tcPr>
            <w:tcW w:w="1095" w:type="pct"/>
            <w:hideMark/>
          </w:tcPr>
          <w:p w14:paraId="3F667D4E" w14:textId="77777777" w:rsidR="003C6215" w:rsidRPr="005F0AEA" w:rsidRDefault="003C6215">
            <w:pPr>
              <w:pStyle w:val="tabelki"/>
            </w:pPr>
            <w:r w:rsidRPr="005F0AEA">
              <w:t>zakres ocen w zbiorze nier. podobnych</w:t>
            </w:r>
          </w:p>
        </w:tc>
        <w:tc>
          <w:tcPr>
            <w:tcW w:w="546" w:type="pct"/>
            <w:hideMark/>
          </w:tcPr>
          <w:p w14:paraId="59E1F01A" w14:textId="77777777" w:rsidR="003C6215" w:rsidRPr="005F0AEA" w:rsidRDefault="003C6215">
            <w:pPr>
              <w:pStyle w:val="tabelki"/>
            </w:pPr>
            <w:r w:rsidRPr="005F0AEA">
              <w:t>ocena dla C</w:t>
            </w:r>
            <w:r w:rsidRPr="005F0AEA">
              <w:rPr>
                <w:vertAlign w:val="subscript"/>
              </w:rPr>
              <w:t>min</w:t>
            </w:r>
          </w:p>
        </w:tc>
        <w:tc>
          <w:tcPr>
            <w:tcW w:w="546" w:type="pct"/>
            <w:hideMark/>
          </w:tcPr>
          <w:p w14:paraId="4BC4FC52" w14:textId="77777777" w:rsidR="003C6215" w:rsidRPr="005F0AEA" w:rsidRDefault="003C6215">
            <w:pPr>
              <w:pStyle w:val="tabelki"/>
            </w:pPr>
            <w:r w:rsidRPr="005F0AEA">
              <w:t>ocena dla C</w:t>
            </w:r>
            <w:r w:rsidRPr="005F0AEA">
              <w:rPr>
                <w:vertAlign w:val="subscript"/>
              </w:rPr>
              <w:t>max</w:t>
            </w:r>
          </w:p>
        </w:tc>
      </w:tr>
      <w:tr w:rsidR="005D6A4D" w:rsidRPr="00843E00" w14:paraId="55500A28" w14:textId="77777777" w:rsidTr="005F0AEA">
        <w:trPr>
          <w:trHeight w:val="255"/>
        </w:trPr>
        <w:tc>
          <w:tcPr>
            <w:tcW w:w="225" w:type="pct"/>
            <w:noWrap/>
            <w:hideMark/>
          </w:tcPr>
          <w:p w14:paraId="20704B2B" w14:textId="77777777" w:rsidR="005D6A4D" w:rsidRPr="005F0AEA" w:rsidRDefault="005D6A4D" w:rsidP="005D6A4D">
            <w:pPr>
              <w:pStyle w:val="tabelki"/>
            </w:pPr>
            <w:r w:rsidRPr="005F0AEA">
              <w:t>1</w:t>
            </w:r>
          </w:p>
        </w:tc>
        <w:tc>
          <w:tcPr>
            <w:tcW w:w="1753" w:type="pct"/>
            <w:noWrap/>
            <w:hideMark/>
          </w:tcPr>
          <w:p w14:paraId="0F007350" w14:textId="661130F7" w:rsidR="005D6A4D" w:rsidRPr="005F0AEA" w:rsidRDefault="005F0AEA" w:rsidP="005D6A4D">
            <w:pPr>
              <w:pStyle w:val="tabelki"/>
            </w:pPr>
            <w:r w:rsidRPr="005F0AEA">
              <w:rPr>
                <w:rFonts w:cs="Arial"/>
              </w:rPr>
              <w:t xml:space="preserve">lokalizacja i </w:t>
            </w:r>
            <w:r w:rsidR="005D6A4D" w:rsidRPr="005F0AEA">
              <w:rPr>
                <w:rFonts w:cs="Arial"/>
              </w:rPr>
              <w:t>otoczenie</w:t>
            </w:r>
          </w:p>
        </w:tc>
        <w:tc>
          <w:tcPr>
            <w:tcW w:w="834" w:type="pct"/>
            <w:noWrap/>
            <w:hideMark/>
          </w:tcPr>
          <w:p w14:paraId="1F546A81" w14:textId="09808EBF" w:rsidR="005D6A4D" w:rsidRPr="005F0AEA" w:rsidRDefault="005F0AEA" w:rsidP="005D6A4D">
            <w:pPr>
              <w:pStyle w:val="tabelki"/>
            </w:pPr>
            <w:r w:rsidRPr="005F0AEA">
              <w:rPr>
                <w:rFonts w:cs="Arial"/>
              </w:rPr>
              <w:t>2</w:t>
            </w:r>
          </w:p>
        </w:tc>
        <w:tc>
          <w:tcPr>
            <w:tcW w:w="1095" w:type="pct"/>
            <w:noWrap/>
            <w:hideMark/>
          </w:tcPr>
          <w:p w14:paraId="04869150" w14:textId="6BB4FCDE" w:rsidR="005D6A4D" w:rsidRPr="005F0AEA" w:rsidRDefault="005D6A4D" w:rsidP="005D6A4D">
            <w:pPr>
              <w:pStyle w:val="tabelki"/>
            </w:pPr>
            <w:r w:rsidRPr="005F0AEA">
              <w:rPr>
                <w:rFonts w:cs="Arial"/>
              </w:rPr>
              <w:t xml:space="preserve">1 do </w:t>
            </w:r>
            <w:r w:rsidR="005F0AEA" w:rsidRPr="005F0AEA">
              <w:rPr>
                <w:rFonts w:cs="Arial"/>
              </w:rPr>
              <w:t>3</w:t>
            </w:r>
          </w:p>
        </w:tc>
        <w:tc>
          <w:tcPr>
            <w:tcW w:w="546" w:type="pct"/>
            <w:noWrap/>
            <w:hideMark/>
          </w:tcPr>
          <w:p w14:paraId="39815140" w14:textId="0CA1884A" w:rsidR="005D6A4D" w:rsidRPr="005F0AEA" w:rsidRDefault="005D6A4D" w:rsidP="005D6A4D">
            <w:pPr>
              <w:pStyle w:val="tabelki"/>
            </w:pPr>
            <w:r w:rsidRPr="005F0AEA">
              <w:rPr>
                <w:rFonts w:cs="Arial"/>
              </w:rPr>
              <w:t>1</w:t>
            </w:r>
          </w:p>
        </w:tc>
        <w:tc>
          <w:tcPr>
            <w:tcW w:w="546" w:type="pct"/>
            <w:noWrap/>
            <w:hideMark/>
          </w:tcPr>
          <w:p w14:paraId="3116DE04" w14:textId="20B4510D" w:rsidR="005D6A4D" w:rsidRPr="005F0AEA" w:rsidRDefault="005D6A4D" w:rsidP="005D6A4D">
            <w:pPr>
              <w:pStyle w:val="tabelki"/>
            </w:pPr>
            <w:r w:rsidRPr="005F0AEA">
              <w:rPr>
                <w:rFonts w:cs="Arial"/>
              </w:rPr>
              <w:t>3</w:t>
            </w:r>
          </w:p>
        </w:tc>
      </w:tr>
      <w:tr w:rsidR="005D6A4D" w:rsidRPr="00843E00" w14:paraId="0612CA77" w14:textId="77777777" w:rsidTr="005F0AEA">
        <w:trPr>
          <w:trHeight w:val="255"/>
        </w:trPr>
        <w:tc>
          <w:tcPr>
            <w:tcW w:w="225" w:type="pct"/>
            <w:noWrap/>
            <w:hideMark/>
          </w:tcPr>
          <w:p w14:paraId="7AA27E0A" w14:textId="77777777" w:rsidR="005D6A4D" w:rsidRPr="005F0AEA" w:rsidRDefault="005D6A4D" w:rsidP="005D6A4D">
            <w:pPr>
              <w:pStyle w:val="tabelki"/>
            </w:pPr>
            <w:r w:rsidRPr="005F0AEA">
              <w:t>2</w:t>
            </w:r>
          </w:p>
        </w:tc>
        <w:tc>
          <w:tcPr>
            <w:tcW w:w="1753" w:type="pct"/>
            <w:noWrap/>
            <w:hideMark/>
          </w:tcPr>
          <w:p w14:paraId="46CA39D9" w14:textId="5A5CA6D3" w:rsidR="005D6A4D" w:rsidRPr="005F0AEA" w:rsidRDefault="005D6A4D" w:rsidP="005D6A4D">
            <w:pPr>
              <w:pStyle w:val="tabelki"/>
            </w:pPr>
            <w:r w:rsidRPr="005F0AEA">
              <w:rPr>
                <w:rFonts w:cs="Arial"/>
              </w:rPr>
              <w:t xml:space="preserve">stan </w:t>
            </w:r>
            <w:r w:rsidR="005F0AEA" w:rsidRPr="005F0AEA">
              <w:rPr>
                <w:rFonts w:cs="Arial"/>
              </w:rPr>
              <w:t>techn.</w:t>
            </w:r>
            <w:r w:rsidRPr="005F0AEA">
              <w:rPr>
                <w:rFonts w:cs="Arial"/>
              </w:rPr>
              <w:t xml:space="preserve"> i standard lokalu</w:t>
            </w:r>
          </w:p>
        </w:tc>
        <w:tc>
          <w:tcPr>
            <w:tcW w:w="834" w:type="pct"/>
            <w:noWrap/>
            <w:hideMark/>
          </w:tcPr>
          <w:p w14:paraId="571A092E" w14:textId="49B6A6AD" w:rsidR="005D6A4D" w:rsidRPr="005F0AEA" w:rsidRDefault="005F0AEA" w:rsidP="005D6A4D">
            <w:pPr>
              <w:pStyle w:val="tabelki"/>
            </w:pPr>
            <w:r w:rsidRPr="005F0AEA">
              <w:rPr>
                <w:rFonts w:cs="Arial"/>
              </w:rPr>
              <w:t>3</w:t>
            </w:r>
          </w:p>
        </w:tc>
        <w:tc>
          <w:tcPr>
            <w:tcW w:w="1095" w:type="pct"/>
            <w:noWrap/>
            <w:hideMark/>
          </w:tcPr>
          <w:p w14:paraId="1CDF1144" w14:textId="4B2A6609" w:rsidR="005D6A4D" w:rsidRPr="005F0AEA" w:rsidRDefault="005D6A4D" w:rsidP="005D6A4D">
            <w:pPr>
              <w:pStyle w:val="tabelki"/>
            </w:pPr>
            <w:r w:rsidRPr="005F0AEA">
              <w:rPr>
                <w:rFonts w:cs="Arial"/>
              </w:rPr>
              <w:t xml:space="preserve">1 do </w:t>
            </w:r>
            <w:r w:rsidR="005F0AEA" w:rsidRPr="005F0AEA">
              <w:rPr>
                <w:rFonts w:cs="Arial"/>
              </w:rPr>
              <w:t>3</w:t>
            </w:r>
          </w:p>
        </w:tc>
        <w:tc>
          <w:tcPr>
            <w:tcW w:w="546" w:type="pct"/>
            <w:noWrap/>
            <w:hideMark/>
          </w:tcPr>
          <w:p w14:paraId="34A6123B" w14:textId="74473927" w:rsidR="005D6A4D" w:rsidRPr="005F0AEA" w:rsidRDefault="005F0AEA" w:rsidP="005D6A4D">
            <w:pPr>
              <w:pStyle w:val="tabelki"/>
            </w:pPr>
            <w:r w:rsidRPr="005F0AEA">
              <w:rPr>
                <w:rFonts w:cs="Arial"/>
              </w:rPr>
              <w:t>2</w:t>
            </w:r>
          </w:p>
        </w:tc>
        <w:tc>
          <w:tcPr>
            <w:tcW w:w="546" w:type="pct"/>
            <w:noWrap/>
            <w:hideMark/>
          </w:tcPr>
          <w:p w14:paraId="62162192" w14:textId="26127B1B" w:rsidR="005D6A4D" w:rsidRPr="005F0AEA" w:rsidRDefault="005F0AEA" w:rsidP="005D6A4D">
            <w:pPr>
              <w:pStyle w:val="tabelki"/>
            </w:pPr>
            <w:r w:rsidRPr="005F0AEA">
              <w:rPr>
                <w:rFonts w:cs="Arial"/>
              </w:rPr>
              <w:t>3</w:t>
            </w:r>
          </w:p>
        </w:tc>
      </w:tr>
      <w:tr w:rsidR="005D6A4D" w:rsidRPr="00843E00" w14:paraId="50E736DE" w14:textId="77777777" w:rsidTr="005F0AEA">
        <w:trPr>
          <w:trHeight w:val="255"/>
        </w:trPr>
        <w:tc>
          <w:tcPr>
            <w:tcW w:w="225" w:type="pct"/>
            <w:noWrap/>
            <w:hideMark/>
          </w:tcPr>
          <w:p w14:paraId="19EDE457" w14:textId="77777777" w:rsidR="005D6A4D" w:rsidRPr="005F0AEA" w:rsidRDefault="005D6A4D" w:rsidP="005D6A4D">
            <w:pPr>
              <w:pStyle w:val="tabelki"/>
            </w:pPr>
            <w:r w:rsidRPr="005F0AEA">
              <w:t>3</w:t>
            </w:r>
          </w:p>
        </w:tc>
        <w:tc>
          <w:tcPr>
            <w:tcW w:w="1753" w:type="pct"/>
            <w:noWrap/>
            <w:hideMark/>
          </w:tcPr>
          <w:p w14:paraId="565D9E6B" w14:textId="3B45F347" w:rsidR="005D6A4D" w:rsidRPr="005F0AEA" w:rsidRDefault="005F0AEA" w:rsidP="005D6A4D">
            <w:pPr>
              <w:pStyle w:val="tabelki"/>
            </w:pPr>
            <w:r w:rsidRPr="005F0AEA">
              <w:rPr>
                <w:rFonts w:cs="Arial"/>
              </w:rPr>
              <w:t>pow. użytkowa</w:t>
            </w:r>
          </w:p>
        </w:tc>
        <w:tc>
          <w:tcPr>
            <w:tcW w:w="834" w:type="pct"/>
            <w:noWrap/>
            <w:hideMark/>
          </w:tcPr>
          <w:p w14:paraId="60934D47" w14:textId="6A0452BB" w:rsidR="005D6A4D" w:rsidRPr="005F0AEA" w:rsidRDefault="005F0AEA" w:rsidP="005D6A4D">
            <w:pPr>
              <w:pStyle w:val="tabelki"/>
            </w:pPr>
            <w:r w:rsidRPr="005F0AEA">
              <w:rPr>
                <w:rFonts w:cs="Arial"/>
              </w:rPr>
              <w:t>2</w:t>
            </w:r>
          </w:p>
        </w:tc>
        <w:tc>
          <w:tcPr>
            <w:tcW w:w="1095" w:type="pct"/>
            <w:noWrap/>
            <w:hideMark/>
          </w:tcPr>
          <w:p w14:paraId="0E0897E7" w14:textId="26E09909" w:rsidR="005D6A4D" w:rsidRPr="005F0AEA" w:rsidRDefault="005D6A4D" w:rsidP="005D6A4D">
            <w:pPr>
              <w:pStyle w:val="tabelki"/>
            </w:pPr>
            <w:r w:rsidRPr="005F0AEA">
              <w:rPr>
                <w:rFonts w:cs="Arial"/>
              </w:rPr>
              <w:t xml:space="preserve">1 do </w:t>
            </w:r>
            <w:r w:rsidR="005F0AEA" w:rsidRPr="005F0AEA">
              <w:rPr>
                <w:rFonts w:cs="Arial"/>
              </w:rPr>
              <w:t>3</w:t>
            </w:r>
          </w:p>
        </w:tc>
        <w:tc>
          <w:tcPr>
            <w:tcW w:w="546" w:type="pct"/>
            <w:noWrap/>
            <w:hideMark/>
          </w:tcPr>
          <w:p w14:paraId="7AB83D19" w14:textId="03926B7A" w:rsidR="005D6A4D" w:rsidRPr="005F0AEA" w:rsidRDefault="005D6A4D" w:rsidP="005D6A4D">
            <w:pPr>
              <w:pStyle w:val="tabelki"/>
            </w:pPr>
            <w:r w:rsidRPr="005F0AEA">
              <w:rPr>
                <w:rFonts w:cs="Arial"/>
              </w:rPr>
              <w:t>2</w:t>
            </w:r>
          </w:p>
        </w:tc>
        <w:tc>
          <w:tcPr>
            <w:tcW w:w="546" w:type="pct"/>
            <w:noWrap/>
            <w:hideMark/>
          </w:tcPr>
          <w:p w14:paraId="090CF387" w14:textId="49B7E063" w:rsidR="005D6A4D" w:rsidRPr="005F0AEA" w:rsidRDefault="005F0AEA" w:rsidP="005D6A4D">
            <w:pPr>
              <w:pStyle w:val="tabelki"/>
            </w:pPr>
            <w:r w:rsidRPr="005F0AEA">
              <w:rPr>
                <w:rFonts w:cs="Arial"/>
              </w:rPr>
              <w:t>1</w:t>
            </w:r>
          </w:p>
        </w:tc>
      </w:tr>
      <w:tr w:rsidR="005D6A4D" w:rsidRPr="00843E00" w14:paraId="2D05C4EF" w14:textId="77777777" w:rsidTr="005F0AEA">
        <w:trPr>
          <w:trHeight w:val="255"/>
        </w:trPr>
        <w:tc>
          <w:tcPr>
            <w:tcW w:w="225" w:type="pct"/>
            <w:noWrap/>
            <w:hideMark/>
          </w:tcPr>
          <w:p w14:paraId="5130BEA9" w14:textId="77777777" w:rsidR="005D6A4D" w:rsidRPr="005F0AEA" w:rsidRDefault="005D6A4D" w:rsidP="005D6A4D">
            <w:pPr>
              <w:pStyle w:val="tabelki"/>
            </w:pPr>
            <w:r w:rsidRPr="005F0AEA">
              <w:t>4</w:t>
            </w:r>
          </w:p>
        </w:tc>
        <w:tc>
          <w:tcPr>
            <w:tcW w:w="1753" w:type="pct"/>
            <w:noWrap/>
            <w:hideMark/>
          </w:tcPr>
          <w:p w14:paraId="560F3555" w14:textId="50C830F5" w:rsidR="005D6A4D" w:rsidRPr="005F0AEA" w:rsidRDefault="005F0AEA" w:rsidP="005D6A4D">
            <w:pPr>
              <w:pStyle w:val="tabelki"/>
            </w:pPr>
            <w:r w:rsidRPr="005F0AEA">
              <w:rPr>
                <w:rFonts w:cs="Arial"/>
              </w:rPr>
              <w:t>ekspozycja</w:t>
            </w:r>
          </w:p>
        </w:tc>
        <w:tc>
          <w:tcPr>
            <w:tcW w:w="834" w:type="pct"/>
            <w:noWrap/>
            <w:hideMark/>
          </w:tcPr>
          <w:p w14:paraId="207DD2DA" w14:textId="6117E589" w:rsidR="005D6A4D" w:rsidRPr="005F0AEA" w:rsidRDefault="005D6A4D" w:rsidP="005D6A4D">
            <w:pPr>
              <w:pStyle w:val="tabelki"/>
            </w:pPr>
            <w:r w:rsidRPr="005F0AEA">
              <w:rPr>
                <w:rFonts w:cs="Arial"/>
              </w:rPr>
              <w:t>3</w:t>
            </w:r>
          </w:p>
        </w:tc>
        <w:tc>
          <w:tcPr>
            <w:tcW w:w="1095" w:type="pct"/>
            <w:noWrap/>
            <w:hideMark/>
          </w:tcPr>
          <w:p w14:paraId="160EA7ED" w14:textId="2686B073" w:rsidR="005D6A4D" w:rsidRPr="005F0AEA" w:rsidRDefault="005D6A4D" w:rsidP="005D6A4D">
            <w:pPr>
              <w:pStyle w:val="tabelki"/>
            </w:pPr>
            <w:r w:rsidRPr="005F0AEA">
              <w:rPr>
                <w:rFonts w:cs="Arial"/>
              </w:rPr>
              <w:t xml:space="preserve">1 do </w:t>
            </w:r>
            <w:r w:rsidR="005F0AEA" w:rsidRPr="005F0AEA">
              <w:rPr>
                <w:rFonts w:cs="Arial"/>
              </w:rPr>
              <w:t>3</w:t>
            </w:r>
          </w:p>
        </w:tc>
        <w:tc>
          <w:tcPr>
            <w:tcW w:w="546" w:type="pct"/>
            <w:noWrap/>
            <w:hideMark/>
          </w:tcPr>
          <w:p w14:paraId="4B4CE173" w14:textId="66C18B0A" w:rsidR="005D6A4D" w:rsidRPr="005F0AEA" w:rsidRDefault="005F0AEA" w:rsidP="005D6A4D">
            <w:pPr>
              <w:pStyle w:val="tabelki"/>
            </w:pPr>
            <w:r w:rsidRPr="005F0AEA">
              <w:rPr>
                <w:rFonts w:cs="Arial"/>
              </w:rPr>
              <w:t>1</w:t>
            </w:r>
          </w:p>
        </w:tc>
        <w:tc>
          <w:tcPr>
            <w:tcW w:w="546" w:type="pct"/>
            <w:noWrap/>
            <w:hideMark/>
          </w:tcPr>
          <w:p w14:paraId="5F71D503" w14:textId="5CB7EB39" w:rsidR="005D6A4D" w:rsidRPr="005F0AEA" w:rsidRDefault="005F0AEA" w:rsidP="005D6A4D">
            <w:pPr>
              <w:pStyle w:val="tabelki"/>
            </w:pPr>
            <w:r w:rsidRPr="005F0AEA">
              <w:rPr>
                <w:rFonts w:cs="Arial"/>
              </w:rPr>
              <w:t>2</w:t>
            </w:r>
          </w:p>
        </w:tc>
      </w:tr>
    </w:tbl>
    <w:p w14:paraId="5160CD6E" w14:textId="77777777" w:rsidR="003C6215" w:rsidRPr="00C53761" w:rsidRDefault="003C6215" w:rsidP="003C6215">
      <w:pPr>
        <w:pStyle w:val="Nagwek2"/>
      </w:pPr>
      <w:bookmarkStart w:id="53" w:name="_Toc137557338"/>
      <w:bookmarkStart w:id="54" w:name="_Toc142387773"/>
      <w:bookmarkStart w:id="55" w:name="_Toc182475873"/>
      <w:r w:rsidRPr="00C53761">
        <w:lastRenderedPageBreak/>
        <w:t>Obliczenie współczynników korygujących</w:t>
      </w:r>
      <w:bookmarkEnd w:id="53"/>
      <w:bookmarkEnd w:id="54"/>
      <w:bookmarkEnd w:id="55"/>
    </w:p>
    <w:tbl>
      <w:tblPr>
        <w:tblStyle w:val="obliczenia"/>
        <w:tblW w:w="9062" w:type="dxa"/>
        <w:tblLayout w:type="fixed"/>
        <w:tblLook w:val="04A0" w:firstRow="1" w:lastRow="0" w:firstColumn="1" w:lastColumn="0" w:noHBand="0" w:noVBand="1"/>
      </w:tblPr>
      <w:tblGrid>
        <w:gridCol w:w="6247"/>
        <w:gridCol w:w="2815"/>
      </w:tblGrid>
      <w:tr w:rsidR="003C6215" w:rsidRPr="00843E00" w14:paraId="22945649" w14:textId="77777777">
        <w:trPr>
          <w:cnfStyle w:val="100000000000" w:firstRow="1" w:lastRow="0" w:firstColumn="0" w:lastColumn="0" w:oddVBand="0" w:evenVBand="0" w:oddHBand="0" w:evenHBand="0" w:firstRowFirstColumn="0" w:firstRowLastColumn="0" w:lastRowFirstColumn="0" w:lastRowLastColumn="0"/>
          <w:trHeight w:val="79"/>
        </w:trPr>
        <w:tc>
          <w:tcPr>
            <w:tcW w:w="6247" w:type="dxa"/>
            <w:noWrap/>
            <w:hideMark/>
          </w:tcPr>
          <w:p w14:paraId="09B5CF2E" w14:textId="77777777" w:rsidR="003C6215" w:rsidRPr="00105F85" w:rsidRDefault="003C6215">
            <w:pPr>
              <w:spacing w:before="0"/>
              <w:jc w:val="center"/>
            </w:pPr>
            <w:r w:rsidRPr="00105F85">
              <w:t>parametr</w:t>
            </w:r>
          </w:p>
        </w:tc>
        <w:tc>
          <w:tcPr>
            <w:tcW w:w="2815" w:type="dxa"/>
            <w:hideMark/>
          </w:tcPr>
          <w:p w14:paraId="1ED9BF80" w14:textId="77777777" w:rsidR="003C6215" w:rsidRPr="00105F85" w:rsidRDefault="003C6215">
            <w:pPr>
              <w:jc w:val="center"/>
            </w:pPr>
            <w:r w:rsidRPr="00105F85">
              <w:t>wartość</w:t>
            </w:r>
          </w:p>
        </w:tc>
      </w:tr>
      <w:tr w:rsidR="00C37E5A" w:rsidRPr="00843E00" w14:paraId="64E04352" w14:textId="77777777">
        <w:trPr>
          <w:trHeight w:val="285"/>
        </w:trPr>
        <w:tc>
          <w:tcPr>
            <w:tcW w:w="6247" w:type="dxa"/>
            <w:hideMark/>
          </w:tcPr>
          <w:p w14:paraId="2FBEFE9F" w14:textId="77777777" w:rsidR="00C37E5A" w:rsidRPr="00105F85" w:rsidRDefault="00C37E5A" w:rsidP="00C37E5A">
            <w:pPr>
              <w:jc w:val="center"/>
            </w:pPr>
            <w:r w:rsidRPr="00105F85">
              <w:rPr>
                <w:rFonts w:ascii="Arial Narrow" w:hAnsi="Arial Narrow" w:cs="Arial"/>
                <w:szCs w:val="20"/>
              </w:rPr>
              <w:t>średnia cena transakcyjna (C</w:t>
            </w:r>
            <w:r w:rsidRPr="00105F85">
              <w:rPr>
                <w:rFonts w:ascii="Arial Narrow" w:hAnsi="Arial Narrow" w:cs="Arial"/>
                <w:szCs w:val="20"/>
                <w:vertAlign w:val="subscript"/>
              </w:rPr>
              <w:t>śr</w:t>
            </w:r>
            <w:r w:rsidRPr="00105F85">
              <w:rPr>
                <w:rFonts w:ascii="Arial Narrow" w:hAnsi="Arial Narrow" w:cs="Arial"/>
                <w:szCs w:val="20"/>
              </w:rPr>
              <w:t>) [zł/m</w:t>
            </w:r>
            <w:r w:rsidRPr="00105F85">
              <w:rPr>
                <w:rFonts w:ascii="Arial Narrow" w:hAnsi="Arial Narrow" w:cs="Arial"/>
                <w:szCs w:val="20"/>
                <w:vertAlign w:val="superscript"/>
              </w:rPr>
              <w:t>2</w:t>
            </w:r>
            <w:r w:rsidRPr="00105F85">
              <w:rPr>
                <w:rFonts w:ascii="Arial Narrow" w:hAnsi="Arial Narrow" w:cs="Arial"/>
                <w:szCs w:val="20"/>
              </w:rPr>
              <w:t>]</w:t>
            </w:r>
          </w:p>
        </w:tc>
        <w:tc>
          <w:tcPr>
            <w:tcW w:w="2815" w:type="dxa"/>
            <w:hideMark/>
          </w:tcPr>
          <w:p w14:paraId="4D3AD3E8" w14:textId="7E6382BC" w:rsidR="00C37E5A" w:rsidRPr="00105F85" w:rsidRDefault="00F20FB5" w:rsidP="00C37E5A">
            <w:pPr>
              <w:jc w:val="center"/>
            </w:pPr>
            <w:r>
              <w:rPr>
                <w:rFonts w:ascii="Arial Narrow" w:hAnsi="Arial Narrow" w:cs="Arial"/>
                <w:szCs w:val="20"/>
              </w:rPr>
              <w:t>6 463,83</w:t>
            </w:r>
          </w:p>
        </w:tc>
      </w:tr>
      <w:tr w:rsidR="00C37E5A" w:rsidRPr="00843E00" w14:paraId="21F44857" w14:textId="77777777">
        <w:trPr>
          <w:trHeight w:val="255"/>
        </w:trPr>
        <w:tc>
          <w:tcPr>
            <w:tcW w:w="6247" w:type="dxa"/>
            <w:hideMark/>
          </w:tcPr>
          <w:p w14:paraId="0A838B0A" w14:textId="77777777" w:rsidR="00C37E5A" w:rsidRPr="00105F85" w:rsidRDefault="00C37E5A" w:rsidP="00C37E5A">
            <w:pPr>
              <w:jc w:val="center"/>
            </w:pPr>
            <w:r w:rsidRPr="00105F85">
              <w:rPr>
                <w:rFonts w:ascii="Arial Narrow" w:hAnsi="Arial Narrow" w:cs="Arial"/>
                <w:szCs w:val="20"/>
              </w:rPr>
              <w:t>mediana [zł/m</w:t>
            </w:r>
            <w:r w:rsidRPr="00105F85">
              <w:rPr>
                <w:rFonts w:ascii="Arial Narrow" w:hAnsi="Arial Narrow" w:cs="Arial"/>
                <w:szCs w:val="20"/>
                <w:vertAlign w:val="superscript"/>
              </w:rPr>
              <w:t>2</w:t>
            </w:r>
            <w:r w:rsidRPr="00105F85">
              <w:rPr>
                <w:rFonts w:ascii="Arial Narrow" w:hAnsi="Arial Narrow" w:cs="Arial"/>
                <w:szCs w:val="20"/>
              </w:rPr>
              <w:t>]</w:t>
            </w:r>
          </w:p>
        </w:tc>
        <w:tc>
          <w:tcPr>
            <w:tcW w:w="2815" w:type="dxa"/>
            <w:hideMark/>
          </w:tcPr>
          <w:p w14:paraId="7379C7D6" w14:textId="48393CEB" w:rsidR="00C37E5A" w:rsidRPr="00105F85" w:rsidRDefault="00F20FB5" w:rsidP="00C37E5A">
            <w:pPr>
              <w:jc w:val="center"/>
            </w:pPr>
            <w:r>
              <w:rPr>
                <w:rFonts w:ascii="Arial Narrow" w:hAnsi="Arial Narrow" w:cs="Arial"/>
                <w:szCs w:val="20"/>
              </w:rPr>
              <w:t>5 969,54</w:t>
            </w:r>
          </w:p>
        </w:tc>
      </w:tr>
      <w:tr w:rsidR="00C37E5A" w:rsidRPr="00843E00" w14:paraId="510BF491" w14:textId="77777777">
        <w:trPr>
          <w:trHeight w:val="255"/>
        </w:trPr>
        <w:tc>
          <w:tcPr>
            <w:tcW w:w="6247" w:type="dxa"/>
            <w:noWrap/>
            <w:hideMark/>
          </w:tcPr>
          <w:p w14:paraId="33880527" w14:textId="77777777" w:rsidR="00C37E5A" w:rsidRPr="00105F85" w:rsidRDefault="00C37E5A" w:rsidP="00C37E5A">
            <w:pPr>
              <w:jc w:val="center"/>
            </w:pPr>
            <w:r w:rsidRPr="00105F85">
              <w:rPr>
                <w:rFonts w:ascii="Arial Narrow" w:hAnsi="Arial Narrow" w:cs="Arial"/>
                <w:szCs w:val="20"/>
              </w:rPr>
              <w:t>odchylenie standardowe [zł/m</w:t>
            </w:r>
            <w:r w:rsidRPr="00105F85">
              <w:rPr>
                <w:rFonts w:ascii="Arial Narrow" w:hAnsi="Arial Narrow" w:cs="Arial"/>
                <w:szCs w:val="20"/>
                <w:vertAlign w:val="superscript"/>
              </w:rPr>
              <w:t>2</w:t>
            </w:r>
            <w:r w:rsidRPr="00105F85">
              <w:rPr>
                <w:rFonts w:ascii="Arial Narrow" w:hAnsi="Arial Narrow" w:cs="Arial"/>
                <w:szCs w:val="20"/>
              </w:rPr>
              <w:t>]</w:t>
            </w:r>
          </w:p>
        </w:tc>
        <w:tc>
          <w:tcPr>
            <w:tcW w:w="2815" w:type="dxa"/>
            <w:hideMark/>
          </w:tcPr>
          <w:p w14:paraId="043A70F4" w14:textId="5702A129" w:rsidR="00C37E5A" w:rsidRPr="00105F85" w:rsidRDefault="00F20FB5" w:rsidP="00C37E5A">
            <w:pPr>
              <w:jc w:val="center"/>
            </w:pPr>
            <w:r>
              <w:rPr>
                <w:rFonts w:ascii="Arial Narrow" w:hAnsi="Arial Narrow" w:cs="Arial"/>
                <w:szCs w:val="20"/>
              </w:rPr>
              <w:t>1 031,74</w:t>
            </w:r>
          </w:p>
        </w:tc>
      </w:tr>
      <w:tr w:rsidR="00C37E5A" w:rsidRPr="00843E00" w14:paraId="72A45166" w14:textId="77777777">
        <w:trPr>
          <w:trHeight w:val="300"/>
        </w:trPr>
        <w:tc>
          <w:tcPr>
            <w:tcW w:w="6247" w:type="dxa"/>
            <w:hideMark/>
          </w:tcPr>
          <w:p w14:paraId="52B233CB" w14:textId="77777777" w:rsidR="00C37E5A" w:rsidRPr="00105F85" w:rsidRDefault="00C37E5A" w:rsidP="00C37E5A">
            <w:pPr>
              <w:jc w:val="center"/>
            </w:pPr>
            <w:r w:rsidRPr="00105F85">
              <w:rPr>
                <w:rFonts w:ascii="Arial Narrow" w:hAnsi="Arial Narrow" w:cs="Arial"/>
                <w:szCs w:val="20"/>
              </w:rPr>
              <w:t>współczynnik zmienności</w:t>
            </w:r>
          </w:p>
        </w:tc>
        <w:tc>
          <w:tcPr>
            <w:tcW w:w="2815" w:type="dxa"/>
            <w:noWrap/>
            <w:hideMark/>
          </w:tcPr>
          <w:p w14:paraId="1979D9C6" w14:textId="25A7B657" w:rsidR="00C37E5A" w:rsidRPr="00105F85" w:rsidRDefault="00C37E5A" w:rsidP="00C37E5A">
            <w:pPr>
              <w:jc w:val="center"/>
            </w:pPr>
            <w:r>
              <w:rPr>
                <w:rFonts w:ascii="Arial Narrow" w:hAnsi="Arial Narrow" w:cs="Arial"/>
                <w:szCs w:val="20"/>
              </w:rPr>
              <w:t>0,</w:t>
            </w:r>
            <w:r w:rsidR="00F20FB5">
              <w:rPr>
                <w:rFonts w:ascii="Arial Narrow" w:hAnsi="Arial Narrow" w:cs="Arial"/>
                <w:szCs w:val="20"/>
              </w:rPr>
              <w:t>16</w:t>
            </w:r>
          </w:p>
        </w:tc>
      </w:tr>
      <w:tr w:rsidR="00C37E5A" w:rsidRPr="00843E00" w14:paraId="6A6B9FF8" w14:textId="77777777">
        <w:trPr>
          <w:trHeight w:val="300"/>
        </w:trPr>
        <w:tc>
          <w:tcPr>
            <w:tcW w:w="6247" w:type="dxa"/>
          </w:tcPr>
          <w:p w14:paraId="24D3B968" w14:textId="77777777" w:rsidR="00C37E5A" w:rsidRPr="00105F85" w:rsidRDefault="00C37E5A" w:rsidP="00C37E5A">
            <w:pPr>
              <w:jc w:val="center"/>
            </w:pPr>
            <w:r w:rsidRPr="00105F85">
              <w:rPr>
                <w:rFonts w:ascii="Arial Narrow" w:hAnsi="Arial Narrow" w:cs="Arial"/>
                <w:szCs w:val="20"/>
              </w:rPr>
              <w:t>min. cena transakcyjna (C</w:t>
            </w:r>
            <w:r w:rsidRPr="00105F85">
              <w:rPr>
                <w:rFonts w:ascii="Arial Narrow" w:hAnsi="Arial Narrow" w:cs="Arial"/>
                <w:szCs w:val="20"/>
                <w:vertAlign w:val="subscript"/>
              </w:rPr>
              <w:t>min</w:t>
            </w:r>
            <w:r w:rsidRPr="00105F85">
              <w:rPr>
                <w:rFonts w:ascii="Arial Narrow" w:hAnsi="Arial Narrow" w:cs="Arial"/>
                <w:szCs w:val="20"/>
              </w:rPr>
              <w:t>) [zł/m</w:t>
            </w:r>
            <w:r w:rsidRPr="00105F85">
              <w:rPr>
                <w:rFonts w:ascii="Arial Narrow" w:hAnsi="Arial Narrow" w:cs="Arial"/>
                <w:szCs w:val="20"/>
                <w:vertAlign w:val="superscript"/>
              </w:rPr>
              <w:t>2</w:t>
            </w:r>
            <w:r w:rsidRPr="00105F85">
              <w:rPr>
                <w:rFonts w:ascii="Arial Narrow" w:hAnsi="Arial Narrow" w:cs="Arial"/>
                <w:szCs w:val="20"/>
              </w:rPr>
              <w:t>]</w:t>
            </w:r>
          </w:p>
        </w:tc>
        <w:tc>
          <w:tcPr>
            <w:tcW w:w="2815" w:type="dxa"/>
            <w:noWrap/>
          </w:tcPr>
          <w:p w14:paraId="697C8E4A" w14:textId="729A59C1" w:rsidR="00C37E5A" w:rsidRPr="00105F85" w:rsidRDefault="00F20FB5" w:rsidP="00C37E5A">
            <w:pPr>
              <w:jc w:val="center"/>
            </w:pPr>
            <w:r>
              <w:rPr>
                <w:rFonts w:ascii="Arial Narrow" w:hAnsi="Arial Narrow" w:cs="Arial"/>
                <w:szCs w:val="20"/>
              </w:rPr>
              <w:t>5 327,71</w:t>
            </w:r>
          </w:p>
        </w:tc>
      </w:tr>
      <w:tr w:rsidR="00C37E5A" w:rsidRPr="00843E00" w14:paraId="7977F98B" w14:textId="77777777">
        <w:trPr>
          <w:trHeight w:val="300"/>
        </w:trPr>
        <w:tc>
          <w:tcPr>
            <w:tcW w:w="6247" w:type="dxa"/>
          </w:tcPr>
          <w:p w14:paraId="3DE4ED4C" w14:textId="77777777" w:rsidR="00C37E5A" w:rsidRPr="00105F85" w:rsidRDefault="00C37E5A" w:rsidP="00C37E5A">
            <w:pPr>
              <w:jc w:val="center"/>
            </w:pPr>
            <w:r w:rsidRPr="00105F85">
              <w:rPr>
                <w:rFonts w:ascii="Arial Narrow" w:hAnsi="Arial Narrow" w:cs="Arial"/>
                <w:szCs w:val="20"/>
              </w:rPr>
              <w:t>maks. cena transakcyjna (C</w:t>
            </w:r>
            <w:r w:rsidRPr="00105F85">
              <w:rPr>
                <w:rFonts w:ascii="Arial Narrow" w:hAnsi="Arial Narrow" w:cs="Arial"/>
                <w:szCs w:val="20"/>
                <w:vertAlign w:val="subscript"/>
              </w:rPr>
              <w:t>max</w:t>
            </w:r>
            <w:r w:rsidRPr="00105F85">
              <w:rPr>
                <w:rFonts w:ascii="Arial Narrow" w:hAnsi="Arial Narrow" w:cs="Arial"/>
                <w:szCs w:val="20"/>
              </w:rPr>
              <w:t>) [zł/m</w:t>
            </w:r>
            <w:r w:rsidRPr="00105F85">
              <w:rPr>
                <w:rFonts w:ascii="Arial Narrow" w:hAnsi="Arial Narrow" w:cs="Arial"/>
                <w:szCs w:val="20"/>
                <w:vertAlign w:val="superscript"/>
              </w:rPr>
              <w:t>2</w:t>
            </w:r>
            <w:r w:rsidRPr="00105F85">
              <w:rPr>
                <w:rFonts w:ascii="Arial Narrow" w:hAnsi="Arial Narrow" w:cs="Arial"/>
                <w:szCs w:val="20"/>
              </w:rPr>
              <w:t>]</w:t>
            </w:r>
          </w:p>
        </w:tc>
        <w:tc>
          <w:tcPr>
            <w:tcW w:w="2815" w:type="dxa"/>
            <w:noWrap/>
          </w:tcPr>
          <w:p w14:paraId="12704E49" w14:textId="05C54ED5" w:rsidR="00C37E5A" w:rsidRPr="00105F85" w:rsidRDefault="00F20FB5" w:rsidP="00C37E5A">
            <w:pPr>
              <w:jc w:val="center"/>
            </w:pPr>
            <w:r>
              <w:rPr>
                <w:rFonts w:ascii="Arial Narrow" w:hAnsi="Arial Narrow" w:cs="Arial"/>
                <w:szCs w:val="20"/>
              </w:rPr>
              <w:t>8 658,61</w:t>
            </w:r>
          </w:p>
        </w:tc>
      </w:tr>
      <w:tr w:rsidR="00C37E5A" w:rsidRPr="00843E00" w14:paraId="5E37745D" w14:textId="77777777">
        <w:trPr>
          <w:trHeight w:val="300"/>
        </w:trPr>
        <w:tc>
          <w:tcPr>
            <w:tcW w:w="6247" w:type="dxa"/>
          </w:tcPr>
          <w:p w14:paraId="0AAD3E17" w14:textId="77777777" w:rsidR="00C37E5A" w:rsidRPr="00105F85" w:rsidRDefault="00C37E5A" w:rsidP="00C37E5A">
            <w:pPr>
              <w:jc w:val="center"/>
            </w:pPr>
            <w:r w:rsidRPr="00105F85">
              <w:rPr>
                <w:rFonts w:ascii="Arial Narrow" w:hAnsi="Arial Narrow" w:cs="Arial"/>
                <w:szCs w:val="20"/>
              </w:rPr>
              <w:t>C</w:t>
            </w:r>
            <w:r w:rsidRPr="00105F85">
              <w:rPr>
                <w:rFonts w:ascii="Arial Narrow" w:hAnsi="Arial Narrow" w:cs="Arial"/>
                <w:szCs w:val="20"/>
                <w:vertAlign w:val="subscript"/>
              </w:rPr>
              <w:t>max</w:t>
            </w:r>
            <w:r w:rsidRPr="00105F85">
              <w:rPr>
                <w:rFonts w:ascii="Arial Narrow" w:hAnsi="Arial Narrow" w:cs="Arial"/>
                <w:szCs w:val="20"/>
              </w:rPr>
              <w:t xml:space="preserve"> – C</w:t>
            </w:r>
            <w:r w:rsidRPr="00105F85">
              <w:rPr>
                <w:rFonts w:ascii="Arial Narrow" w:hAnsi="Arial Narrow" w:cs="Arial"/>
                <w:szCs w:val="20"/>
                <w:vertAlign w:val="subscript"/>
              </w:rPr>
              <w:t>min</w:t>
            </w:r>
            <w:r w:rsidRPr="00105F85">
              <w:rPr>
                <w:rFonts w:ascii="Arial Narrow" w:hAnsi="Arial Narrow" w:cs="Arial"/>
                <w:szCs w:val="20"/>
              </w:rPr>
              <w:t xml:space="preserve"> [zł/m</w:t>
            </w:r>
            <w:r w:rsidRPr="00105F85">
              <w:rPr>
                <w:rFonts w:ascii="Arial Narrow" w:hAnsi="Arial Narrow" w:cs="Arial"/>
                <w:szCs w:val="20"/>
                <w:vertAlign w:val="superscript"/>
              </w:rPr>
              <w:t>2</w:t>
            </w:r>
            <w:r w:rsidRPr="00105F85">
              <w:rPr>
                <w:rFonts w:ascii="Arial Narrow" w:hAnsi="Arial Narrow" w:cs="Arial"/>
                <w:szCs w:val="20"/>
              </w:rPr>
              <w:t>]</w:t>
            </w:r>
          </w:p>
        </w:tc>
        <w:tc>
          <w:tcPr>
            <w:tcW w:w="2815" w:type="dxa"/>
            <w:noWrap/>
          </w:tcPr>
          <w:p w14:paraId="33339DBF" w14:textId="7EDE6126" w:rsidR="00C37E5A" w:rsidRPr="00105F85" w:rsidRDefault="00F20FB5" w:rsidP="00C37E5A">
            <w:pPr>
              <w:jc w:val="center"/>
            </w:pPr>
            <w:r>
              <w:rPr>
                <w:rFonts w:ascii="Arial Narrow" w:hAnsi="Arial Narrow" w:cs="Arial"/>
                <w:szCs w:val="20"/>
              </w:rPr>
              <w:t>3 330,90</w:t>
            </w:r>
          </w:p>
        </w:tc>
      </w:tr>
      <w:tr w:rsidR="00C37E5A" w:rsidRPr="00843E00" w14:paraId="36A82139" w14:textId="77777777">
        <w:trPr>
          <w:trHeight w:val="300"/>
        </w:trPr>
        <w:tc>
          <w:tcPr>
            <w:tcW w:w="6247" w:type="dxa"/>
          </w:tcPr>
          <w:p w14:paraId="1077F4AC" w14:textId="77777777" w:rsidR="00C37E5A" w:rsidRPr="00105F85" w:rsidRDefault="00C37E5A" w:rsidP="00C37E5A">
            <w:pPr>
              <w:jc w:val="center"/>
            </w:pPr>
            <w:r w:rsidRPr="00105F85">
              <w:rPr>
                <w:rFonts w:ascii="Arial Narrow" w:hAnsi="Arial Narrow" w:cs="Arial"/>
                <w:szCs w:val="20"/>
              </w:rPr>
              <w:t>liczba transakcji [szt.]</w:t>
            </w:r>
          </w:p>
        </w:tc>
        <w:tc>
          <w:tcPr>
            <w:tcW w:w="2815" w:type="dxa"/>
            <w:noWrap/>
          </w:tcPr>
          <w:p w14:paraId="64F218A3" w14:textId="6024B55A" w:rsidR="00C37E5A" w:rsidRPr="00105F85" w:rsidRDefault="00F20FB5" w:rsidP="00C37E5A">
            <w:pPr>
              <w:jc w:val="center"/>
            </w:pPr>
            <w:r>
              <w:rPr>
                <w:rFonts w:ascii="Arial Narrow" w:hAnsi="Arial Narrow" w:cs="Arial"/>
                <w:szCs w:val="20"/>
              </w:rPr>
              <w:t>13</w:t>
            </w:r>
          </w:p>
        </w:tc>
      </w:tr>
      <w:tr w:rsidR="00C37E5A" w:rsidRPr="00843E00" w14:paraId="67310368" w14:textId="77777777">
        <w:trPr>
          <w:trHeight w:val="300"/>
        </w:trPr>
        <w:tc>
          <w:tcPr>
            <w:tcW w:w="6247" w:type="dxa"/>
          </w:tcPr>
          <w:p w14:paraId="6B0F52C8" w14:textId="77777777" w:rsidR="00C37E5A" w:rsidRPr="00105F85" w:rsidRDefault="00C37E5A" w:rsidP="00C37E5A">
            <w:pPr>
              <w:jc w:val="center"/>
            </w:pPr>
            <w:r w:rsidRPr="00105F85">
              <w:rPr>
                <w:rFonts w:ascii="Arial Narrow" w:hAnsi="Arial Narrow" w:cs="Arial"/>
                <w:szCs w:val="20"/>
              </w:rPr>
              <w:t>C</w:t>
            </w:r>
            <w:r w:rsidRPr="00105F85">
              <w:rPr>
                <w:rFonts w:ascii="Arial Narrow" w:hAnsi="Arial Narrow" w:cs="Arial"/>
                <w:szCs w:val="20"/>
                <w:vertAlign w:val="subscript"/>
              </w:rPr>
              <w:t>min</w:t>
            </w:r>
            <w:r w:rsidRPr="00105F85">
              <w:rPr>
                <w:rFonts w:ascii="Arial Narrow" w:hAnsi="Arial Narrow" w:cs="Arial"/>
                <w:szCs w:val="20"/>
              </w:rPr>
              <w:t>/C</w:t>
            </w:r>
            <w:r w:rsidRPr="00105F85">
              <w:rPr>
                <w:rFonts w:ascii="Arial Narrow" w:hAnsi="Arial Narrow" w:cs="Arial"/>
                <w:szCs w:val="20"/>
                <w:vertAlign w:val="subscript"/>
              </w:rPr>
              <w:t>śr</w:t>
            </w:r>
          </w:p>
        </w:tc>
        <w:tc>
          <w:tcPr>
            <w:tcW w:w="2815" w:type="dxa"/>
            <w:noWrap/>
          </w:tcPr>
          <w:p w14:paraId="45E7C302" w14:textId="002B7A73" w:rsidR="00C37E5A" w:rsidRPr="00105F85" w:rsidRDefault="00C37E5A" w:rsidP="00C37E5A">
            <w:pPr>
              <w:jc w:val="center"/>
            </w:pPr>
            <w:r>
              <w:rPr>
                <w:rFonts w:ascii="Arial Narrow" w:hAnsi="Arial Narrow" w:cs="Arial"/>
                <w:szCs w:val="20"/>
              </w:rPr>
              <w:t>0,</w:t>
            </w:r>
            <w:r w:rsidR="00F20FB5">
              <w:rPr>
                <w:rFonts w:ascii="Arial Narrow" w:hAnsi="Arial Narrow" w:cs="Arial"/>
                <w:szCs w:val="20"/>
              </w:rPr>
              <w:t>824</w:t>
            </w:r>
          </w:p>
        </w:tc>
      </w:tr>
      <w:tr w:rsidR="00C37E5A" w:rsidRPr="00843E00" w14:paraId="6BFEE73F" w14:textId="77777777">
        <w:trPr>
          <w:trHeight w:val="300"/>
        </w:trPr>
        <w:tc>
          <w:tcPr>
            <w:tcW w:w="6247" w:type="dxa"/>
          </w:tcPr>
          <w:p w14:paraId="5E5CAB42" w14:textId="77777777" w:rsidR="00C37E5A" w:rsidRPr="00105F85" w:rsidRDefault="00C37E5A" w:rsidP="00C37E5A">
            <w:pPr>
              <w:jc w:val="center"/>
              <w:rPr>
                <w:rFonts w:ascii="Arial Narrow" w:hAnsi="Arial Narrow" w:cs="Arial"/>
                <w:szCs w:val="20"/>
              </w:rPr>
            </w:pPr>
            <w:r w:rsidRPr="00105F85">
              <w:rPr>
                <w:rFonts w:ascii="Arial Narrow" w:hAnsi="Arial Narrow" w:cs="Arial"/>
                <w:szCs w:val="20"/>
              </w:rPr>
              <w:t>C</w:t>
            </w:r>
            <w:r w:rsidRPr="00105F85">
              <w:rPr>
                <w:rFonts w:ascii="Arial Narrow" w:hAnsi="Arial Narrow" w:cs="Arial"/>
                <w:szCs w:val="20"/>
                <w:vertAlign w:val="subscript"/>
              </w:rPr>
              <w:t>max</w:t>
            </w:r>
            <w:r w:rsidRPr="00105F85">
              <w:rPr>
                <w:rFonts w:ascii="Arial Narrow" w:hAnsi="Arial Narrow" w:cs="Arial"/>
                <w:szCs w:val="20"/>
              </w:rPr>
              <w:t>/C</w:t>
            </w:r>
            <w:r w:rsidRPr="00105F85">
              <w:rPr>
                <w:rFonts w:ascii="Arial Narrow" w:hAnsi="Arial Narrow" w:cs="Arial"/>
                <w:szCs w:val="20"/>
                <w:vertAlign w:val="subscript"/>
              </w:rPr>
              <w:t>śr</w:t>
            </w:r>
          </w:p>
        </w:tc>
        <w:tc>
          <w:tcPr>
            <w:tcW w:w="2815" w:type="dxa"/>
            <w:noWrap/>
          </w:tcPr>
          <w:p w14:paraId="2422F432" w14:textId="29EF91E8" w:rsidR="00C37E5A" w:rsidRPr="00105F85" w:rsidRDefault="00C37E5A" w:rsidP="00C37E5A">
            <w:pPr>
              <w:jc w:val="center"/>
              <w:rPr>
                <w:rFonts w:ascii="Arial Narrow" w:hAnsi="Arial Narrow" w:cs="Arial"/>
                <w:szCs w:val="20"/>
              </w:rPr>
            </w:pPr>
            <w:r>
              <w:rPr>
                <w:rFonts w:ascii="Arial Narrow" w:hAnsi="Arial Narrow" w:cs="Arial"/>
                <w:szCs w:val="20"/>
              </w:rPr>
              <w:t>1,</w:t>
            </w:r>
            <w:r w:rsidR="00F20FB5">
              <w:rPr>
                <w:rFonts w:ascii="Arial Narrow" w:hAnsi="Arial Narrow" w:cs="Arial"/>
                <w:szCs w:val="20"/>
              </w:rPr>
              <w:t>340</w:t>
            </w:r>
          </w:p>
        </w:tc>
      </w:tr>
    </w:tbl>
    <w:p w14:paraId="2CFA47DC" w14:textId="77777777" w:rsidR="003C6215" w:rsidRPr="00105F85" w:rsidRDefault="003C6215" w:rsidP="003C6215">
      <w:pPr>
        <w:pStyle w:val="wyrbezodst"/>
        <w:rPr>
          <w:sz w:val="2"/>
          <w:szCs w:val="2"/>
        </w:rPr>
      </w:pPr>
    </w:p>
    <w:tbl>
      <w:tblPr>
        <w:tblStyle w:val="obliczenia"/>
        <w:tblW w:w="5000" w:type="pct"/>
        <w:tblLook w:val="04A0" w:firstRow="1" w:lastRow="0" w:firstColumn="1" w:lastColumn="0" w:noHBand="0" w:noVBand="1"/>
      </w:tblPr>
      <w:tblGrid>
        <w:gridCol w:w="479"/>
        <w:gridCol w:w="3739"/>
        <w:gridCol w:w="1338"/>
        <w:gridCol w:w="1182"/>
        <w:gridCol w:w="850"/>
        <w:gridCol w:w="738"/>
        <w:gridCol w:w="736"/>
      </w:tblGrid>
      <w:tr w:rsidR="00C37E5A" w:rsidRPr="00843E00" w14:paraId="5B466666" w14:textId="5ACCE21B" w:rsidTr="00105F85">
        <w:trPr>
          <w:cnfStyle w:val="100000000000" w:firstRow="1" w:lastRow="0" w:firstColumn="0" w:lastColumn="0" w:oddVBand="0" w:evenVBand="0" w:oddHBand="0" w:evenHBand="0" w:firstRowFirstColumn="0" w:firstRowLastColumn="0" w:lastRowFirstColumn="0" w:lastRowLastColumn="0"/>
          <w:trHeight w:val="512"/>
        </w:trPr>
        <w:tc>
          <w:tcPr>
            <w:tcW w:w="265" w:type="pct"/>
            <w:noWrap/>
            <w:hideMark/>
          </w:tcPr>
          <w:p w14:paraId="18A39306" w14:textId="77777777" w:rsidR="00C37E5A" w:rsidRPr="00105F85" w:rsidRDefault="00C37E5A">
            <w:pPr>
              <w:jc w:val="center"/>
              <w:rPr>
                <w:rFonts w:ascii="Arial Narrow" w:eastAsia="Times New Roman" w:hAnsi="Arial Narrow" w:cs="Arial"/>
                <w:szCs w:val="20"/>
                <w:lang w:eastAsia="pl-PL"/>
              </w:rPr>
            </w:pPr>
            <w:bookmarkStart w:id="56" w:name="_Toc137557339"/>
            <w:r w:rsidRPr="00105F85">
              <w:rPr>
                <w:rFonts w:ascii="Arial Narrow" w:eastAsia="Times New Roman" w:hAnsi="Arial Narrow" w:cs="Arial"/>
                <w:szCs w:val="20"/>
                <w:lang w:eastAsia="pl-PL"/>
              </w:rPr>
              <w:t>lp.</w:t>
            </w:r>
          </w:p>
        </w:tc>
        <w:tc>
          <w:tcPr>
            <w:tcW w:w="2063" w:type="pct"/>
            <w:noWrap/>
            <w:hideMark/>
          </w:tcPr>
          <w:p w14:paraId="564C0753" w14:textId="77777777" w:rsidR="00C37E5A" w:rsidRPr="00105F85" w:rsidRDefault="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cecha rynkowa</w:t>
            </w:r>
          </w:p>
        </w:tc>
        <w:tc>
          <w:tcPr>
            <w:tcW w:w="738" w:type="pct"/>
            <w:hideMark/>
          </w:tcPr>
          <w:p w14:paraId="3DC1D332" w14:textId="77777777" w:rsidR="00C37E5A" w:rsidRPr="00105F85" w:rsidRDefault="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waga cechy</w:t>
            </w:r>
          </w:p>
        </w:tc>
        <w:tc>
          <w:tcPr>
            <w:tcW w:w="652" w:type="pct"/>
            <w:hideMark/>
          </w:tcPr>
          <w:p w14:paraId="4FCFE90C" w14:textId="77777777" w:rsidR="00C37E5A" w:rsidRPr="00105F85" w:rsidRDefault="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liczba ocen</w:t>
            </w:r>
          </w:p>
        </w:tc>
        <w:tc>
          <w:tcPr>
            <w:tcW w:w="469" w:type="pct"/>
            <w:hideMark/>
          </w:tcPr>
          <w:p w14:paraId="762C60ED" w14:textId="77777777" w:rsidR="00C37E5A" w:rsidRPr="00105F85" w:rsidRDefault="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1</w:t>
            </w:r>
          </w:p>
        </w:tc>
        <w:tc>
          <w:tcPr>
            <w:tcW w:w="407" w:type="pct"/>
            <w:hideMark/>
          </w:tcPr>
          <w:p w14:paraId="1F8F4FB2" w14:textId="77777777" w:rsidR="00C37E5A" w:rsidRPr="00105F85" w:rsidRDefault="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2</w:t>
            </w:r>
          </w:p>
        </w:tc>
        <w:tc>
          <w:tcPr>
            <w:tcW w:w="406" w:type="pct"/>
            <w:hideMark/>
          </w:tcPr>
          <w:p w14:paraId="57F13335" w14:textId="77777777" w:rsidR="00C37E5A" w:rsidRPr="00105F85" w:rsidRDefault="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3</w:t>
            </w:r>
          </w:p>
        </w:tc>
      </w:tr>
      <w:tr w:rsidR="00C37E5A" w:rsidRPr="00843E00" w14:paraId="6AAA0503" w14:textId="300EE871" w:rsidTr="00105F85">
        <w:trPr>
          <w:trHeight w:val="283"/>
        </w:trPr>
        <w:tc>
          <w:tcPr>
            <w:tcW w:w="265" w:type="pct"/>
            <w:noWrap/>
            <w:hideMark/>
          </w:tcPr>
          <w:p w14:paraId="36D33158" w14:textId="77777777" w:rsidR="00C37E5A" w:rsidRPr="00105F85" w:rsidRDefault="00C37E5A" w:rsidP="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1</w:t>
            </w:r>
          </w:p>
        </w:tc>
        <w:tc>
          <w:tcPr>
            <w:tcW w:w="2063" w:type="pct"/>
            <w:noWrap/>
            <w:hideMark/>
          </w:tcPr>
          <w:p w14:paraId="5F18D216" w14:textId="64422137"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 xml:space="preserve">lokalizacja i </w:t>
            </w:r>
            <w:r w:rsidR="00C37E5A" w:rsidRPr="00105F85">
              <w:rPr>
                <w:rFonts w:ascii="Arial Narrow" w:hAnsi="Arial Narrow" w:cs="Arial"/>
                <w:szCs w:val="20"/>
              </w:rPr>
              <w:t>otoczenie</w:t>
            </w:r>
          </w:p>
        </w:tc>
        <w:tc>
          <w:tcPr>
            <w:tcW w:w="738" w:type="pct"/>
            <w:noWrap/>
            <w:hideMark/>
          </w:tcPr>
          <w:p w14:paraId="56407D04" w14:textId="3ED2F394"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30</w:t>
            </w:r>
            <w:r w:rsidR="00C37E5A" w:rsidRPr="00105F85">
              <w:rPr>
                <w:rFonts w:ascii="Arial Narrow" w:hAnsi="Arial Narrow" w:cs="Arial"/>
                <w:szCs w:val="20"/>
              </w:rPr>
              <w:t>%</w:t>
            </w:r>
          </w:p>
        </w:tc>
        <w:tc>
          <w:tcPr>
            <w:tcW w:w="652" w:type="pct"/>
            <w:noWrap/>
            <w:hideMark/>
          </w:tcPr>
          <w:p w14:paraId="0308F94B" w14:textId="085C9D12"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3</w:t>
            </w:r>
          </w:p>
        </w:tc>
        <w:tc>
          <w:tcPr>
            <w:tcW w:w="469" w:type="pct"/>
            <w:noWrap/>
            <w:hideMark/>
          </w:tcPr>
          <w:p w14:paraId="0A5068DF" w14:textId="4BDFC455"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szCs w:val="20"/>
              </w:rPr>
              <w:t>0,</w:t>
            </w:r>
            <w:r w:rsidR="00105F85" w:rsidRPr="00105F85">
              <w:rPr>
                <w:rFonts w:ascii="Arial Narrow" w:hAnsi="Arial Narrow" w:cs="Arial"/>
                <w:szCs w:val="20"/>
              </w:rPr>
              <w:t>247</w:t>
            </w:r>
          </w:p>
        </w:tc>
        <w:tc>
          <w:tcPr>
            <w:tcW w:w="407" w:type="pct"/>
            <w:noWrap/>
            <w:hideMark/>
          </w:tcPr>
          <w:p w14:paraId="49D3F673" w14:textId="42F17CF2" w:rsidR="00C37E5A" w:rsidRPr="00105F85" w:rsidRDefault="00C37E5A" w:rsidP="00C37E5A">
            <w:pPr>
              <w:jc w:val="center"/>
              <w:rPr>
                <w:rFonts w:ascii="Arial Narrow" w:eastAsia="Times New Roman" w:hAnsi="Arial Narrow" w:cs="Arial"/>
                <w:b/>
                <w:szCs w:val="20"/>
                <w:lang w:eastAsia="pl-PL"/>
              </w:rPr>
            </w:pPr>
            <w:r w:rsidRPr="00105F85">
              <w:rPr>
                <w:rFonts w:ascii="Arial Narrow" w:hAnsi="Arial Narrow" w:cs="Arial"/>
                <w:b/>
                <w:szCs w:val="20"/>
              </w:rPr>
              <w:t>0,</w:t>
            </w:r>
            <w:r w:rsidR="00105F85" w:rsidRPr="00105F85">
              <w:rPr>
                <w:rFonts w:ascii="Arial Narrow" w:hAnsi="Arial Narrow" w:cs="Arial"/>
                <w:b/>
                <w:bCs/>
                <w:szCs w:val="20"/>
              </w:rPr>
              <w:t>300</w:t>
            </w:r>
          </w:p>
        </w:tc>
        <w:tc>
          <w:tcPr>
            <w:tcW w:w="406" w:type="pct"/>
            <w:noWrap/>
            <w:hideMark/>
          </w:tcPr>
          <w:p w14:paraId="63A27687" w14:textId="22AF2033"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szCs w:val="20"/>
              </w:rPr>
              <w:t>0,</w:t>
            </w:r>
            <w:r w:rsidR="00105F85" w:rsidRPr="00105F85">
              <w:rPr>
                <w:rFonts w:ascii="Arial Narrow" w:hAnsi="Arial Narrow" w:cs="Arial"/>
                <w:szCs w:val="20"/>
              </w:rPr>
              <w:t>402</w:t>
            </w:r>
          </w:p>
        </w:tc>
      </w:tr>
      <w:tr w:rsidR="00C37E5A" w:rsidRPr="00843E00" w14:paraId="4B801E5F" w14:textId="58F493AF" w:rsidTr="00105F85">
        <w:trPr>
          <w:trHeight w:val="283"/>
        </w:trPr>
        <w:tc>
          <w:tcPr>
            <w:tcW w:w="265" w:type="pct"/>
            <w:noWrap/>
            <w:hideMark/>
          </w:tcPr>
          <w:p w14:paraId="178F3A7B" w14:textId="77777777" w:rsidR="00C37E5A" w:rsidRPr="00105F85" w:rsidRDefault="00C37E5A" w:rsidP="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2</w:t>
            </w:r>
          </w:p>
        </w:tc>
        <w:tc>
          <w:tcPr>
            <w:tcW w:w="2063" w:type="pct"/>
            <w:hideMark/>
          </w:tcPr>
          <w:p w14:paraId="6CC333DB" w14:textId="6175186C"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szCs w:val="20"/>
              </w:rPr>
              <w:t xml:space="preserve">stan </w:t>
            </w:r>
            <w:r w:rsidR="00105F85" w:rsidRPr="00105F85">
              <w:rPr>
                <w:rFonts w:ascii="Arial Narrow" w:hAnsi="Arial Narrow" w:cs="Arial"/>
                <w:szCs w:val="20"/>
              </w:rPr>
              <w:t>techn.</w:t>
            </w:r>
            <w:r w:rsidRPr="00105F85">
              <w:rPr>
                <w:rFonts w:ascii="Arial Narrow" w:hAnsi="Arial Narrow" w:cs="Arial"/>
                <w:szCs w:val="20"/>
              </w:rPr>
              <w:t xml:space="preserve"> i standard lokalu</w:t>
            </w:r>
          </w:p>
        </w:tc>
        <w:tc>
          <w:tcPr>
            <w:tcW w:w="738" w:type="pct"/>
            <w:noWrap/>
            <w:hideMark/>
          </w:tcPr>
          <w:p w14:paraId="17A95B16" w14:textId="282E92D0"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40</w:t>
            </w:r>
            <w:r w:rsidR="00C37E5A" w:rsidRPr="00105F85">
              <w:rPr>
                <w:rFonts w:ascii="Arial Narrow" w:hAnsi="Arial Narrow" w:cs="Arial"/>
                <w:szCs w:val="20"/>
              </w:rPr>
              <w:t>%</w:t>
            </w:r>
          </w:p>
        </w:tc>
        <w:tc>
          <w:tcPr>
            <w:tcW w:w="652" w:type="pct"/>
            <w:noWrap/>
            <w:hideMark/>
          </w:tcPr>
          <w:p w14:paraId="57181EA7" w14:textId="5A5EABB3"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3</w:t>
            </w:r>
          </w:p>
        </w:tc>
        <w:tc>
          <w:tcPr>
            <w:tcW w:w="469" w:type="pct"/>
            <w:noWrap/>
            <w:hideMark/>
          </w:tcPr>
          <w:p w14:paraId="535CC755" w14:textId="4ABB496C"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szCs w:val="20"/>
              </w:rPr>
              <w:t>0,</w:t>
            </w:r>
            <w:r w:rsidR="00105F85" w:rsidRPr="00105F85">
              <w:rPr>
                <w:rFonts w:ascii="Arial Narrow" w:hAnsi="Arial Narrow" w:cs="Arial"/>
                <w:szCs w:val="20"/>
              </w:rPr>
              <w:t>330</w:t>
            </w:r>
          </w:p>
        </w:tc>
        <w:tc>
          <w:tcPr>
            <w:tcW w:w="407" w:type="pct"/>
            <w:noWrap/>
            <w:hideMark/>
          </w:tcPr>
          <w:p w14:paraId="2957D97A" w14:textId="2D843955"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szCs w:val="20"/>
              </w:rPr>
              <w:t>0,</w:t>
            </w:r>
            <w:r w:rsidR="00105F85" w:rsidRPr="00105F85">
              <w:rPr>
                <w:rFonts w:ascii="Arial Narrow" w:hAnsi="Arial Narrow" w:cs="Arial"/>
                <w:szCs w:val="20"/>
              </w:rPr>
              <w:t>400</w:t>
            </w:r>
          </w:p>
        </w:tc>
        <w:tc>
          <w:tcPr>
            <w:tcW w:w="406" w:type="pct"/>
            <w:noWrap/>
            <w:hideMark/>
          </w:tcPr>
          <w:p w14:paraId="2A3EEFBE" w14:textId="21756554"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b/>
                <w:szCs w:val="20"/>
              </w:rPr>
              <w:t>0,</w:t>
            </w:r>
            <w:r w:rsidR="00105F85" w:rsidRPr="00105F85">
              <w:rPr>
                <w:rFonts w:ascii="Arial Narrow" w:hAnsi="Arial Narrow" w:cs="Arial"/>
                <w:b/>
                <w:bCs/>
                <w:szCs w:val="20"/>
              </w:rPr>
              <w:t>536</w:t>
            </w:r>
          </w:p>
        </w:tc>
      </w:tr>
      <w:tr w:rsidR="00C37E5A" w:rsidRPr="00843E00" w14:paraId="7223287F" w14:textId="50100800" w:rsidTr="00105F85">
        <w:trPr>
          <w:trHeight w:val="283"/>
        </w:trPr>
        <w:tc>
          <w:tcPr>
            <w:tcW w:w="265" w:type="pct"/>
            <w:noWrap/>
            <w:hideMark/>
          </w:tcPr>
          <w:p w14:paraId="0D19EDE5" w14:textId="77777777" w:rsidR="00C37E5A" w:rsidRPr="00105F85" w:rsidRDefault="00C37E5A" w:rsidP="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3</w:t>
            </w:r>
          </w:p>
        </w:tc>
        <w:tc>
          <w:tcPr>
            <w:tcW w:w="2063" w:type="pct"/>
            <w:hideMark/>
          </w:tcPr>
          <w:p w14:paraId="36C81354" w14:textId="02CA135C"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pow. użytkowa</w:t>
            </w:r>
          </w:p>
        </w:tc>
        <w:tc>
          <w:tcPr>
            <w:tcW w:w="738" w:type="pct"/>
            <w:noWrap/>
            <w:hideMark/>
          </w:tcPr>
          <w:p w14:paraId="349A4CA4" w14:textId="6F6D85A8"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5</w:t>
            </w:r>
            <w:r w:rsidR="00C37E5A" w:rsidRPr="00105F85">
              <w:rPr>
                <w:rFonts w:ascii="Arial Narrow" w:hAnsi="Arial Narrow" w:cs="Arial"/>
                <w:szCs w:val="20"/>
              </w:rPr>
              <w:t>%</w:t>
            </w:r>
          </w:p>
        </w:tc>
        <w:tc>
          <w:tcPr>
            <w:tcW w:w="652" w:type="pct"/>
            <w:noWrap/>
            <w:hideMark/>
          </w:tcPr>
          <w:p w14:paraId="1E7B023A" w14:textId="36632F06"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3</w:t>
            </w:r>
          </w:p>
        </w:tc>
        <w:tc>
          <w:tcPr>
            <w:tcW w:w="469" w:type="pct"/>
            <w:noWrap/>
            <w:hideMark/>
          </w:tcPr>
          <w:p w14:paraId="70112BF5" w14:textId="776460E4"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szCs w:val="20"/>
              </w:rPr>
              <w:t>0,</w:t>
            </w:r>
            <w:r w:rsidR="00105F85" w:rsidRPr="00105F85">
              <w:rPr>
                <w:rFonts w:ascii="Arial Narrow" w:hAnsi="Arial Narrow" w:cs="Arial"/>
                <w:szCs w:val="20"/>
              </w:rPr>
              <w:t>041</w:t>
            </w:r>
          </w:p>
        </w:tc>
        <w:tc>
          <w:tcPr>
            <w:tcW w:w="407" w:type="pct"/>
            <w:noWrap/>
            <w:hideMark/>
          </w:tcPr>
          <w:p w14:paraId="5DD03B61" w14:textId="7416E584"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b/>
                <w:szCs w:val="20"/>
              </w:rPr>
              <w:t>0,</w:t>
            </w:r>
            <w:r w:rsidR="00105F85" w:rsidRPr="00105F85">
              <w:rPr>
                <w:rFonts w:ascii="Arial Narrow" w:hAnsi="Arial Narrow" w:cs="Arial"/>
                <w:b/>
                <w:bCs/>
                <w:szCs w:val="20"/>
              </w:rPr>
              <w:t>050</w:t>
            </w:r>
          </w:p>
        </w:tc>
        <w:tc>
          <w:tcPr>
            <w:tcW w:w="406" w:type="pct"/>
            <w:noWrap/>
            <w:hideMark/>
          </w:tcPr>
          <w:p w14:paraId="1882EF4D" w14:textId="3968FFDE" w:rsidR="00C37E5A" w:rsidRPr="00105F85" w:rsidRDefault="00C37E5A" w:rsidP="00C37E5A">
            <w:pPr>
              <w:jc w:val="center"/>
              <w:rPr>
                <w:rFonts w:ascii="Arial Narrow" w:eastAsia="Times New Roman" w:hAnsi="Arial Narrow" w:cs="Arial"/>
                <w:b/>
                <w:szCs w:val="20"/>
                <w:lang w:eastAsia="pl-PL"/>
              </w:rPr>
            </w:pPr>
            <w:r w:rsidRPr="00105F85">
              <w:rPr>
                <w:rFonts w:ascii="Arial Narrow" w:hAnsi="Arial Narrow" w:cs="Arial"/>
                <w:szCs w:val="20"/>
              </w:rPr>
              <w:t>0,</w:t>
            </w:r>
            <w:r w:rsidR="00105F85" w:rsidRPr="00105F85">
              <w:rPr>
                <w:rFonts w:ascii="Arial Narrow" w:hAnsi="Arial Narrow" w:cs="Arial"/>
                <w:szCs w:val="20"/>
              </w:rPr>
              <w:t>067</w:t>
            </w:r>
          </w:p>
        </w:tc>
      </w:tr>
      <w:tr w:rsidR="00C37E5A" w:rsidRPr="00843E00" w14:paraId="7887E9E0" w14:textId="6A53FCDF" w:rsidTr="00105F85">
        <w:trPr>
          <w:trHeight w:val="283"/>
        </w:trPr>
        <w:tc>
          <w:tcPr>
            <w:tcW w:w="265" w:type="pct"/>
            <w:noWrap/>
            <w:hideMark/>
          </w:tcPr>
          <w:p w14:paraId="49D593EF" w14:textId="77777777" w:rsidR="00C37E5A" w:rsidRPr="00105F85" w:rsidRDefault="00C37E5A" w:rsidP="00C37E5A">
            <w:pPr>
              <w:jc w:val="center"/>
              <w:rPr>
                <w:rFonts w:ascii="Arial Narrow" w:eastAsia="Times New Roman" w:hAnsi="Arial Narrow" w:cs="Arial"/>
                <w:szCs w:val="20"/>
                <w:lang w:eastAsia="pl-PL"/>
              </w:rPr>
            </w:pPr>
            <w:r w:rsidRPr="00105F85">
              <w:rPr>
                <w:rFonts w:ascii="Arial Narrow" w:eastAsia="Times New Roman" w:hAnsi="Arial Narrow" w:cs="Arial"/>
                <w:szCs w:val="20"/>
                <w:lang w:eastAsia="pl-PL"/>
              </w:rPr>
              <w:t>4</w:t>
            </w:r>
          </w:p>
        </w:tc>
        <w:tc>
          <w:tcPr>
            <w:tcW w:w="2063" w:type="pct"/>
            <w:noWrap/>
            <w:hideMark/>
          </w:tcPr>
          <w:p w14:paraId="21992526" w14:textId="286CF399"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ekspozycja</w:t>
            </w:r>
          </w:p>
        </w:tc>
        <w:tc>
          <w:tcPr>
            <w:tcW w:w="738" w:type="pct"/>
            <w:noWrap/>
            <w:hideMark/>
          </w:tcPr>
          <w:p w14:paraId="0B32D6CF" w14:textId="3D8D19F4"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25</w:t>
            </w:r>
            <w:r w:rsidR="00C37E5A" w:rsidRPr="00105F85">
              <w:rPr>
                <w:rFonts w:ascii="Arial Narrow" w:hAnsi="Arial Narrow" w:cs="Arial"/>
                <w:szCs w:val="20"/>
              </w:rPr>
              <w:t>%</w:t>
            </w:r>
          </w:p>
        </w:tc>
        <w:tc>
          <w:tcPr>
            <w:tcW w:w="652" w:type="pct"/>
            <w:noWrap/>
            <w:hideMark/>
          </w:tcPr>
          <w:p w14:paraId="386778EC" w14:textId="78A1DCA1" w:rsidR="00C37E5A" w:rsidRPr="00105F85" w:rsidRDefault="00105F85" w:rsidP="00C37E5A">
            <w:pPr>
              <w:jc w:val="center"/>
              <w:rPr>
                <w:rFonts w:ascii="Arial Narrow" w:eastAsia="Times New Roman" w:hAnsi="Arial Narrow" w:cs="Arial"/>
                <w:szCs w:val="20"/>
                <w:lang w:eastAsia="pl-PL"/>
              </w:rPr>
            </w:pPr>
            <w:r w:rsidRPr="00105F85">
              <w:rPr>
                <w:rFonts w:ascii="Arial Narrow" w:hAnsi="Arial Narrow" w:cs="Arial"/>
                <w:szCs w:val="20"/>
              </w:rPr>
              <w:t>3</w:t>
            </w:r>
          </w:p>
        </w:tc>
        <w:tc>
          <w:tcPr>
            <w:tcW w:w="469" w:type="pct"/>
            <w:noWrap/>
            <w:hideMark/>
          </w:tcPr>
          <w:p w14:paraId="7496D8A3" w14:textId="51761B9F"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szCs w:val="20"/>
              </w:rPr>
              <w:t>0,</w:t>
            </w:r>
            <w:r w:rsidR="00105F85" w:rsidRPr="00105F85">
              <w:rPr>
                <w:rFonts w:ascii="Arial Narrow" w:hAnsi="Arial Narrow" w:cs="Arial"/>
                <w:szCs w:val="20"/>
              </w:rPr>
              <w:t>206</w:t>
            </w:r>
          </w:p>
        </w:tc>
        <w:tc>
          <w:tcPr>
            <w:tcW w:w="407" w:type="pct"/>
            <w:noWrap/>
            <w:hideMark/>
          </w:tcPr>
          <w:p w14:paraId="5A01DC6D" w14:textId="360E2EC6" w:rsidR="00C37E5A" w:rsidRPr="00105F85" w:rsidRDefault="00C37E5A" w:rsidP="00C37E5A">
            <w:pPr>
              <w:jc w:val="center"/>
              <w:rPr>
                <w:rFonts w:ascii="Arial Narrow" w:eastAsia="Times New Roman" w:hAnsi="Arial Narrow" w:cs="Arial"/>
                <w:b/>
                <w:szCs w:val="20"/>
                <w:lang w:eastAsia="pl-PL"/>
              </w:rPr>
            </w:pPr>
            <w:r w:rsidRPr="00105F85">
              <w:rPr>
                <w:rFonts w:ascii="Arial Narrow" w:hAnsi="Arial Narrow" w:cs="Arial"/>
                <w:szCs w:val="20"/>
              </w:rPr>
              <w:t>0,</w:t>
            </w:r>
            <w:r w:rsidR="00105F85" w:rsidRPr="00105F85">
              <w:rPr>
                <w:rFonts w:ascii="Arial Narrow" w:hAnsi="Arial Narrow" w:cs="Arial"/>
                <w:szCs w:val="20"/>
              </w:rPr>
              <w:t>250</w:t>
            </w:r>
          </w:p>
        </w:tc>
        <w:tc>
          <w:tcPr>
            <w:tcW w:w="406" w:type="pct"/>
            <w:noWrap/>
            <w:hideMark/>
          </w:tcPr>
          <w:p w14:paraId="14721B24" w14:textId="024ADF13" w:rsidR="00C37E5A" w:rsidRPr="00105F85" w:rsidRDefault="00C37E5A" w:rsidP="00C37E5A">
            <w:pPr>
              <w:jc w:val="center"/>
              <w:rPr>
                <w:rFonts w:ascii="Arial Narrow" w:eastAsia="Times New Roman" w:hAnsi="Arial Narrow" w:cs="Arial"/>
                <w:szCs w:val="20"/>
                <w:lang w:eastAsia="pl-PL"/>
              </w:rPr>
            </w:pPr>
            <w:r w:rsidRPr="00105F85">
              <w:rPr>
                <w:rFonts w:ascii="Arial Narrow" w:hAnsi="Arial Narrow" w:cs="Arial"/>
                <w:b/>
                <w:szCs w:val="20"/>
              </w:rPr>
              <w:t>0,</w:t>
            </w:r>
            <w:r w:rsidR="00105F85" w:rsidRPr="00105F85">
              <w:rPr>
                <w:rFonts w:ascii="Arial Narrow" w:hAnsi="Arial Narrow" w:cs="Arial"/>
                <w:b/>
                <w:bCs/>
                <w:szCs w:val="20"/>
              </w:rPr>
              <w:t>335</w:t>
            </w:r>
          </w:p>
        </w:tc>
      </w:tr>
    </w:tbl>
    <w:p w14:paraId="11242040" w14:textId="77777777" w:rsidR="003C6215" w:rsidRPr="00C53761" w:rsidRDefault="003C6215" w:rsidP="003C6215">
      <w:pPr>
        <w:pStyle w:val="Nagwek2"/>
      </w:pPr>
      <w:bookmarkStart w:id="57" w:name="_Ref142054698"/>
      <w:bookmarkStart w:id="58" w:name="_Toc142387774"/>
      <w:bookmarkStart w:id="59" w:name="_Toc182475874"/>
      <w:r w:rsidRPr="00C53761">
        <w:t>Określenie wartości nieruchomości</w:t>
      </w:r>
      <w:bookmarkEnd w:id="57"/>
      <w:bookmarkEnd w:id="58"/>
      <w:bookmarkEnd w:id="59"/>
    </w:p>
    <w:bookmarkEnd w:id="56"/>
    <w:p w14:paraId="31F6040D" w14:textId="77777777" w:rsidR="003C6215" w:rsidRPr="002F492B" w:rsidRDefault="003C6215" w:rsidP="003C6215">
      <w:pPr>
        <w:pStyle w:val="tekstakapitw"/>
      </w:pPr>
      <w:r w:rsidRPr="002F492B">
        <w:t>Biorąc pod uwagę współczynniki korygujące obliczone wyżej, dla każdej z cech nieruchomości wycenianej przyporządkowano odpowiedni współczynnik, których suma posłuży do skorygowania średniej ceny transakcyjnej:</w:t>
      </w:r>
    </w:p>
    <w:tbl>
      <w:tblPr>
        <w:tblStyle w:val="obliczenia"/>
        <w:tblW w:w="5000" w:type="pct"/>
        <w:tblLook w:val="04A0" w:firstRow="1" w:lastRow="0" w:firstColumn="1" w:lastColumn="0" w:noHBand="0" w:noVBand="1"/>
      </w:tblPr>
      <w:tblGrid>
        <w:gridCol w:w="470"/>
        <w:gridCol w:w="2787"/>
        <w:gridCol w:w="1417"/>
        <w:gridCol w:w="1051"/>
        <w:gridCol w:w="314"/>
        <w:gridCol w:w="727"/>
        <w:gridCol w:w="1167"/>
        <w:gridCol w:w="1129"/>
      </w:tblGrid>
      <w:tr w:rsidR="003C6215" w:rsidRPr="00843E00" w14:paraId="0D1D2EF9" w14:textId="77777777" w:rsidTr="00BF3885">
        <w:trPr>
          <w:cnfStyle w:val="100000000000" w:firstRow="1" w:lastRow="0" w:firstColumn="0" w:lastColumn="0" w:oddVBand="0" w:evenVBand="0" w:oddHBand="0" w:evenHBand="0" w:firstRowFirstColumn="0" w:firstRowLastColumn="0" w:lastRowFirstColumn="0" w:lastRowLastColumn="0"/>
          <w:trHeight w:val="283"/>
        </w:trPr>
        <w:tc>
          <w:tcPr>
            <w:tcW w:w="259" w:type="pct"/>
            <w:noWrap/>
            <w:hideMark/>
          </w:tcPr>
          <w:p w14:paraId="46064788" w14:textId="77777777" w:rsidR="003C6215" w:rsidRPr="002F492B" w:rsidRDefault="003C6215">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lp.</w:t>
            </w:r>
          </w:p>
        </w:tc>
        <w:tc>
          <w:tcPr>
            <w:tcW w:w="1538" w:type="pct"/>
            <w:hideMark/>
          </w:tcPr>
          <w:p w14:paraId="79F2F9F4" w14:textId="77777777" w:rsidR="003C6215" w:rsidRPr="002F492B" w:rsidRDefault="003C6215">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cecha rynkowa</w:t>
            </w:r>
          </w:p>
        </w:tc>
        <w:tc>
          <w:tcPr>
            <w:tcW w:w="782" w:type="pct"/>
            <w:hideMark/>
          </w:tcPr>
          <w:p w14:paraId="796C05C4" w14:textId="77777777" w:rsidR="003C6215" w:rsidRPr="002F492B" w:rsidRDefault="003C6215">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waga cechy</w:t>
            </w:r>
          </w:p>
        </w:tc>
        <w:tc>
          <w:tcPr>
            <w:tcW w:w="1154" w:type="pct"/>
            <w:gridSpan w:val="3"/>
            <w:hideMark/>
          </w:tcPr>
          <w:p w14:paraId="4026216C" w14:textId="77777777" w:rsidR="003C6215" w:rsidRPr="002F492B" w:rsidRDefault="003C6215">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zakres współczynników korygujących</w:t>
            </w:r>
          </w:p>
        </w:tc>
        <w:tc>
          <w:tcPr>
            <w:tcW w:w="644" w:type="pct"/>
            <w:hideMark/>
          </w:tcPr>
          <w:p w14:paraId="11DCF165" w14:textId="77777777" w:rsidR="003C6215" w:rsidRPr="002F492B" w:rsidRDefault="003C6215">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ocena przedm. wyceny</w:t>
            </w:r>
          </w:p>
        </w:tc>
        <w:tc>
          <w:tcPr>
            <w:tcW w:w="623" w:type="pct"/>
            <w:hideMark/>
          </w:tcPr>
          <w:p w14:paraId="64257C44" w14:textId="77777777" w:rsidR="003C6215" w:rsidRPr="002F492B" w:rsidRDefault="003C6215">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 xml:space="preserve">wartości </w:t>
            </w:r>
            <w:r w:rsidRPr="002F492B">
              <w:rPr>
                <w:rFonts w:ascii="Arial Narrow" w:eastAsia="Times New Roman" w:hAnsi="Arial Narrow" w:cs="Arial"/>
                <w:szCs w:val="20"/>
                <w:lang w:eastAsia="pl-PL"/>
              </w:rPr>
              <w:br/>
              <w:t>wsp. u</w:t>
            </w:r>
            <w:r w:rsidRPr="002F492B">
              <w:rPr>
                <w:rFonts w:ascii="Arial Narrow" w:eastAsia="Times New Roman" w:hAnsi="Arial Narrow" w:cs="Arial"/>
                <w:szCs w:val="20"/>
                <w:vertAlign w:val="subscript"/>
                <w:lang w:eastAsia="pl-PL"/>
              </w:rPr>
              <w:t>i</w:t>
            </w:r>
          </w:p>
        </w:tc>
      </w:tr>
      <w:tr w:rsidR="00536596" w:rsidRPr="00843E00" w14:paraId="57D44188" w14:textId="77777777" w:rsidTr="00BF3885">
        <w:trPr>
          <w:trHeight w:val="283"/>
        </w:trPr>
        <w:tc>
          <w:tcPr>
            <w:tcW w:w="259" w:type="pct"/>
            <w:noWrap/>
            <w:hideMark/>
          </w:tcPr>
          <w:p w14:paraId="339FBA02" w14:textId="77777777" w:rsidR="00536596" w:rsidRPr="002F492B" w:rsidRDefault="00536596" w:rsidP="00536596">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1</w:t>
            </w:r>
          </w:p>
        </w:tc>
        <w:tc>
          <w:tcPr>
            <w:tcW w:w="1538" w:type="pct"/>
            <w:noWrap/>
            <w:hideMark/>
          </w:tcPr>
          <w:p w14:paraId="11AFB75F" w14:textId="4BF68D4B"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 xml:space="preserve">lokalizacja i </w:t>
            </w:r>
            <w:r w:rsidR="00536596">
              <w:rPr>
                <w:rFonts w:ascii="Arial Narrow" w:hAnsi="Arial Narrow" w:cs="Arial"/>
                <w:szCs w:val="20"/>
              </w:rPr>
              <w:t>otoczenie</w:t>
            </w:r>
          </w:p>
        </w:tc>
        <w:tc>
          <w:tcPr>
            <w:tcW w:w="782" w:type="pct"/>
            <w:noWrap/>
            <w:hideMark/>
          </w:tcPr>
          <w:p w14:paraId="1D1A666B" w14:textId="647AC711"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30</w:t>
            </w:r>
            <w:r w:rsidR="00536596">
              <w:rPr>
                <w:rFonts w:ascii="Arial Narrow" w:hAnsi="Arial Narrow" w:cs="Arial"/>
                <w:szCs w:val="20"/>
              </w:rPr>
              <w:t>%</w:t>
            </w:r>
          </w:p>
        </w:tc>
        <w:tc>
          <w:tcPr>
            <w:tcW w:w="580" w:type="pct"/>
            <w:noWrap/>
            <w:hideMark/>
          </w:tcPr>
          <w:p w14:paraId="18D7E579" w14:textId="3E08F65F"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247</w:t>
            </w:r>
          </w:p>
        </w:tc>
        <w:tc>
          <w:tcPr>
            <w:tcW w:w="173" w:type="pct"/>
            <w:noWrap/>
            <w:hideMark/>
          </w:tcPr>
          <w:p w14:paraId="2D8B1B30" w14:textId="55949599"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w:t>
            </w:r>
          </w:p>
        </w:tc>
        <w:tc>
          <w:tcPr>
            <w:tcW w:w="401" w:type="pct"/>
            <w:noWrap/>
            <w:hideMark/>
          </w:tcPr>
          <w:p w14:paraId="4C9EDE2C" w14:textId="5932DC29"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402</w:t>
            </w:r>
          </w:p>
        </w:tc>
        <w:tc>
          <w:tcPr>
            <w:tcW w:w="644" w:type="pct"/>
            <w:noWrap/>
            <w:hideMark/>
          </w:tcPr>
          <w:p w14:paraId="05BE20BE" w14:textId="7B158BDD"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2</w:t>
            </w:r>
          </w:p>
        </w:tc>
        <w:tc>
          <w:tcPr>
            <w:tcW w:w="623" w:type="pct"/>
            <w:noWrap/>
            <w:hideMark/>
          </w:tcPr>
          <w:p w14:paraId="69FADBEF" w14:textId="131FDEB2"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300</w:t>
            </w:r>
          </w:p>
        </w:tc>
      </w:tr>
      <w:tr w:rsidR="00536596" w:rsidRPr="00843E00" w14:paraId="5BF04A9A" w14:textId="77777777" w:rsidTr="00BF3885">
        <w:trPr>
          <w:trHeight w:val="283"/>
        </w:trPr>
        <w:tc>
          <w:tcPr>
            <w:tcW w:w="259" w:type="pct"/>
            <w:noWrap/>
            <w:hideMark/>
          </w:tcPr>
          <w:p w14:paraId="04E2D2DB" w14:textId="77777777" w:rsidR="00536596" w:rsidRPr="002F492B" w:rsidRDefault="00536596" w:rsidP="00536596">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2</w:t>
            </w:r>
          </w:p>
        </w:tc>
        <w:tc>
          <w:tcPr>
            <w:tcW w:w="1538" w:type="pct"/>
            <w:noWrap/>
            <w:hideMark/>
          </w:tcPr>
          <w:p w14:paraId="0CBFC3E0" w14:textId="7F09B38C"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 xml:space="preserve">stan </w:t>
            </w:r>
            <w:r w:rsidR="009D609A">
              <w:rPr>
                <w:rFonts w:ascii="Arial Narrow" w:hAnsi="Arial Narrow" w:cs="Arial"/>
                <w:szCs w:val="20"/>
              </w:rPr>
              <w:t>techn.</w:t>
            </w:r>
            <w:r>
              <w:rPr>
                <w:rFonts w:ascii="Arial Narrow" w:hAnsi="Arial Narrow" w:cs="Arial"/>
                <w:szCs w:val="20"/>
              </w:rPr>
              <w:t xml:space="preserve"> i standard lokalu</w:t>
            </w:r>
          </w:p>
        </w:tc>
        <w:tc>
          <w:tcPr>
            <w:tcW w:w="782" w:type="pct"/>
            <w:noWrap/>
            <w:hideMark/>
          </w:tcPr>
          <w:p w14:paraId="33CA1136" w14:textId="74B6256B"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40</w:t>
            </w:r>
            <w:r w:rsidR="00536596">
              <w:rPr>
                <w:rFonts w:ascii="Arial Narrow" w:hAnsi="Arial Narrow" w:cs="Arial"/>
                <w:szCs w:val="20"/>
              </w:rPr>
              <w:t>%</w:t>
            </w:r>
          </w:p>
        </w:tc>
        <w:tc>
          <w:tcPr>
            <w:tcW w:w="580" w:type="pct"/>
            <w:noWrap/>
            <w:hideMark/>
          </w:tcPr>
          <w:p w14:paraId="6A031E3B" w14:textId="7A0CAAD1"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330</w:t>
            </w:r>
          </w:p>
        </w:tc>
        <w:tc>
          <w:tcPr>
            <w:tcW w:w="173" w:type="pct"/>
            <w:noWrap/>
            <w:hideMark/>
          </w:tcPr>
          <w:p w14:paraId="14ABA091" w14:textId="122423CE"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w:t>
            </w:r>
          </w:p>
        </w:tc>
        <w:tc>
          <w:tcPr>
            <w:tcW w:w="401" w:type="pct"/>
            <w:noWrap/>
            <w:hideMark/>
          </w:tcPr>
          <w:p w14:paraId="173B9A11" w14:textId="7AEEF24F"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536</w:t>
            </w:r>
          </w:p>
        </w:tc>
        <w:tc>
          <w:tcPr>
            <w:tcW w:w="644" w:type="pct"/>
            <w:noWrap/>
            <w:hideMark/>
          </w:tcPr>
          <w:p w14:paraId="64924B46" w14:textId="1E229C65"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3</w:t>
            </w:r>
          </w:p>
        </w:tc>
        <w:tc>
          <w:tcPr>
            <w:tcW w:w="623" w:type="pct"/>
            <w:noWrap/>
            <w:hideMark/>
          </w:tcPr>
          <w:p w14:paraId="5B5EB91C" w14:textId="33E1740A"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536</w:t>
            </w:r>
          </w:p>
        </w:tc>
      </w:tr>
      <w:tr w:rsidR="00536596" w:rsidRPr="00843E00" w14:paraId="5F4F17FE" w14:textId="77777777" w:rsidTr="00BF3885">
        <w:trPr>
          <w:trHeight w:val="283"/>
        </w:trPr>
        <w:tc>
          <w:tcPr>
            <w:tcW w:w="259" w:type="pct"/>
            <w:noWrap/>
            <w:hideMark/>
          </w:tcPr>
          <w:p w14:paraId="2C6AD136" w14:textId="77777777" w:rsidR="00536596" w:rsidRPr="002F492B" w:rsidRDefault="00536596" w:rsidP="00536596">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3</w:t>
            </w:r>
          </w:p>
        </w:tc>
        <w:tc>
          <w:tcPr>
            <w:tcW w:w="1538" w:type="pct"/>
            <w:noWrap/>
            <w:hideMark/>
          </w:tcPr>
          <w:p w14:paraId="18E8C13D" w14:textId="49984F1F"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pow. użytkowa</w:t>
            </w:r>
          </w:p>
        </w:tc>
        <w:tc>
          <w:tcPr>
            <w:tcW w:w="782" w:type="pct"/>
            <w:noWrap/>
            <w:hideMark/>
          </w:tcPr>
          <w:p w14:paraId="3449F29D" w14:textId="373449D7"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5</w:t>
            </w:r>
            <w:r w:rsidR="00536596">
              <w:rPr>
                <w:rFonts w:ascii="Arial Narrow" w:hAnsi="Arial Narrow" w:cs="Arial"/>
                <w:szCs w:val="20"/>
              </w:rPr>
              <w:t>%</w:t>
            </w:r>
          </w:p>
        </w:tc>
        <w:tc>
          <w:tcPr>
            <w:tcW w:w="580" w:type="pct"/>
            <w:noWrap/>
            <w:hideMark/>
          </w:tcPr>
          <w:p w14:paraId="13ED4662" w14:textId="120EAA5A"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041</w:t>
            </w:r>
          </w:p>
        </w:tc>
        <w:tc>
          <w:tcPr>
            <w:tcW w:w="173" w:type="pct"/>
            <w:noWrap/>
            <w:hideMark/>
          </w:tcPr>
          <w:p w14:paraId="10B1CCCF" w14:textId="2D26DA62"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w:t>
            </w:r>
          </w:p>
        </w:tc>
        <w:tc>
          <w:tcPr>
            <w:tcW w:w="401" w:type="pct"/>
            <w:noWrap/>
            <w:hideMark/>
          </w:tcPr>
          <w:p w14:paraId="100AE550" w14:textId="50750BEA"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067</w:t>
            </w:r>
          </w:p>
        </w:tc>
        <w:tc>
          <w:tcPr>
            <w:tcW w:w="644" w:type="pct"/>
            <w:noWrap/>
            <w:hideMark/>
          </w:tcPr>
          <w:p w14:paraId="0D0BE5D0" w14:textId="64ABE09A"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2</w:t>
            </w:r>
          </w:p>
        </w:tc>
        <w:tc>
          <w:tcPr>
            <w:tcW w:w="623" w:type="pct"/>
            <w:noWrap/>
            <w:hideMark/>
          </w:tcPr>
          <w:p w14:paraId="1C7C1570" w14:textId="5F6D7F03"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050</w:t>
            </w:r>
          </w:p>
        </w:tc>
      </w:tr>
      <w:tr w:rsidR="00536596" w:rsidRPr="00843E00" w14:paraId="4986A849" w14:textId="77777777" w:rsidTr="00BF3885">
        <w:trPr>
          <w:trHeight w:val="283"/>
        </w:trPr>
        <w:tc>
          <w:tcPr>
            <w:tcW w:w="259" w:type="pct"/>
            <w:noWrap/>
            <w:hideMark/>
          </w:tcPr>
          <w:p w14:paraId="78584EDA" w14:textId="77777777" w:rsidR="00536596" w:rsidRPr="002F492B" w:rsidRDefault="00536596" w:rsidP="00536596">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4</w:t>
            </w:r>
          </w:p>
        </w:tc>
        <w:tc>
          <w:tcPr>
            <w:tcW w:w="1538" w:type="pct"/>
            <w:noWrap/>
            <w:hideMark/>
          </w:tcPr>
          <w:p w14:paraId="6ED5EA64" w14:textId="70222B70"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ekspozycja</w:t>
            </w:r>
          </w:p>
        </w:tc>
        <w:tc>
          <w:tcPr>
            <w:tcW w:w="782" w:type="pct"/>
            <w:noWrap/>
            <w:hideMark/>
          </w:tcPr>
          <w:p w14:paraId="1F8DFF6F" w14:textId="3677D34A" w:rsidR="00536596" w:rsidRPr="002F492B" w:rsidRDefault="009D609A" w:rsidP="00536596">
            <w:pPr>
              <w:jc w:val="center"/>
              <w:rPr>
                <w:rFonts w:ascii="Arial Narrow" w:eastAsia="Times New Roman" w:hAnsi="Arial Narrow" w:cs="Arial"/>
                <w:szCs w:val="20"/>
                <w:lang w:eastAsia="pl-PL"/>
              </w:rPr>
            </w:pPr>
            <w:r>
              <w:rPr>
                <w:rFonts w:ascii="Arial Narrow" w:hAnsi="Arial Narrow" w:cs="Arial"/>
                <w:szCs w:val="20"/>
              </w:rPr>
              <w:t>25</w:t>
            </w:r>
            <w:r w:rsidR="00536596">
              <w:rPr>
                <w:rFonts w:ascii="Arial Narrow" w:hAnsi="Arial Narrow" w:cs="Arial"/>
                <w:szCs w:val="20"/>
              </w:rPr>
              <w:t>%</w:t>
            </w:r>
          </w:p>
        </w:tc>
        <w:tc>
          <w:tcPr>
            <w:tcW w:w="580" w:type="pct"/>
            <w:noWrap/>
            <w:hideMark/>
          </w:tcPr>
          <w:p w14:paraId="258CF79A" w14:textId="2556E869"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206</w:t>
            </w:r>
          </w:p>
        </w:tc>
        <w:tc>
          <w:tcPr>
            <w:tcW w:w="173" w:type="pct"/>
            <w:noWrap/>
            <w:hideMark/>
          </w:tcPr>
          <w:p w14:paraId="2C03A437" w14:textId="43511413"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w:t>
            </w:r>
          </w:p>
        </w:tc>
        <w:tc>
          <w:tcPr>
            <w:tcW w:w="401" w:type="pct"/>
            <w:noWrap/>
            <w:hideMark/>
          </w:tcPr>
          <w:p w14:paraId="22BFA095" w14:textId="67877F41"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335</w:t>
            </w:r>
          </w:p>
        </w:tc>
        <w:tc>
          <w:tcPr>
            <w:tcW w:w="644" w:type="pct"/>
            <w:noWrap/>
            <w:hideMark/>
          </w:tcPr>
          <w:p w14:paraId="2C803C5C" w14:textId="60BA5C1D"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3</w:t>
            </w:r>
          </w:p>
        </w:tc>
        <w:tc>
          <w:tcPr>
            <w:tcW w:w="623" w:type="pct"/>
            <w:noWrap/>
            <w:hideMark/>
          </w:tcPr>
          <w:p w14:paraId="4E987328" w14:textId="299FFF13"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9D609A">
              <w:rPr>
                <w:rFonts w:ascii="Arial Narrow" w:hAnsi="Arial Narrow" w:cs="Arial"/>
                <w:szCs w:val="20"/>
              </w:rPr>
              <w:t>335</w:t>
            </w:r>
          </w:p>
        </w:tc>
      </w:tr>
      <w:tr w:rsidR="00536596" w:rsidRPr="00843E00" w14:paraId="0503D07C" w14:textId="77777777" w:rsidTr="00BF3885">
        <w:trPr>
          <w:trHeight w:val="283"/>
        </w:trPr>
        <w:tc>
          <w:tcPr>
            <w:tcW w:w="1797" w:type="pct"/>
            <w:gridSpan w:val="2"/>
            <w:noWrap/>
            <w:hideMark/>
          </w:tcPr>
          <w:p w14:paraId="4DF2E1CB" w14:textId="77777777" w:rsidR="00536596" w:rsidRPr="002F492B" w:rsidRDefault="00536596" w:rsidP="00536596">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suma</w:t>
            </w:r>
          </w:p>
        </w:tc>
        <w:tc>
          <w:tcPr>
            <w:tcW w:w="782" w:type="pct"/>
            <w:noWrap/>
            <w:hideMark/>
          </w:tcPr>
          <w:p w14:paraId="79CD0A73" w14:textId="55521866"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100%</w:t>
            </w:r>
          </w:p>
        </w:tc>
        <w:tc>
          <w:tcPr>
            <w:tcW w:w="580" w:type="pct"/>
            <w:noWrap/>
            <w:hideMark/>
          </w:tcPr>
          <w:p w14:paraId="4A16D896" w14:textId="0E7872ED"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0,</w:t>
            </w:r>
            <w:r w:rsidR="00B6150D">
              <w:rPr>
                <w:rFonts w:ascii="Arial Narrow" w:hAnsi="Arial Narrow" w:cs="Arial"/>
                <w:szCs w:val="20"/>
              </w:rPr>
              <w:t>824</w:t>
            </w:r>
          </w:p>
        </w:tc>
        <w:tc>
          <w:tcPr>
            <w:tcW w:w="173" w:type="pct"/>
            <w:noWrap/>
            <w:hideMark/>
          </w:tcPr>
          <w:p w14:paraId="697FC13D" w14:textId="72FF50F2"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w:t>
            </w:r>
          </w:p>
        </w:tc>
        <w:tc>
          <w:tcPr>
            <w:tcW w:w="401" w:type="pct"/>
            <w:noWrap/>
            <w:hideMark/>
          </w:tcPr>
          <w:p w14:paraId="65253DB0" w14:textId="04F0B6C2"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1,</w:t>
            </w:r>
            <w:r w:rsidR="00B6150D">
              <w:rPr>
                <w:rFonts w:ascii="Arial Narrow" w:hAnsi="Arial Narrow" w:cs="Arial"/>
                <w:szCs w:val="20"/>
              </w:rPr>
              <w:t>340</w:t>
            </w:r>
          </w:p>
        </w:tc>
        <w:tc>
          <w:tcPr>
            <w:tcW w:w="644" w:type="pct"/>
            <w:noWrap/>
            <w:hideMark/>
          </w:tcPr>
          <w:p w14:paraId="60BC84CB" w14:textId="51303B6F"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∑u</w:t>
            </w:r>
            <w:r>
              <w:rPr>
                <w:rFonts w:ascii="Arial Narrow" w:hAnsi="Arial Narrow" w:cs="Arial"/>
                <w:szCs w:val="20"/>
                <w:vertAlign w:val="subscript"/>
              </w:rPr>
              <w:t>i</w:t>
            </w:r>
            <w:r>
              <w:rPr>
                <w:rFonts w:ascii="Arial Narrow" w:hAnsi="Arial Narrow" w:cs="Arial"/>
                <w:szCs w:val="20"/>
              </w:rPr>
              <w:t xml:space="preserve"> =</w:t>
            </w:r>
          </w:p>
        </w:tc>
        <w:tc>
          <w:tcPr>
            <w:tcW w:w="623" w:type="pct"/>
            <w:hideMark/>
          </w:tcPr>
          <w:p w14:paraId="3B3F4340" w14:textId="4AFCE061" w:rsidR="00536596" w:rsidRPr="002F492B" w:rsidRDefault="00536596" w:rsidP="00536596">
            <w:pPr>
              <w:jc w:val="center"/>
              <w:rPr>
                <w:rFonts w:ascii="Arial Narrow" w:eastAsia="Times New Roman" w:hAnsi="Arial Narrow" w:cs="Arial"/>
                <w:szCs w:val="20"/>
                <w:lang w:eastAsia="pl-PL"/>
              </w:rPr>
            </w:pPr>
            <w:r>
              <w:rPr>
                <w:rFonts w:ascii="Arial Narrow" w:hAnsi="Arial Narrow" w:cs="Arial"/>
                <w:szCs w:val="20"/>
              </w:rPr>
              <w:t>1,</w:t>
            </w:r>
            <w:r w:rsidR="00B6150D">
              <w:rPr>
                <w:rFonts w:ascii="Arial Narrow" w:hAnsi="Arial Narrow" w:cs="Arial"/>
                <w:szCs w:val="20"/>
              </w:rPr>
              <w:t>221</w:t>
            </w:r>
          </w:p>
        </w:tc>
      </w:tr>
      <w:tr w:rsidR="00841163" w:rsidRPr="00843E00" w14:paraId="53EA32D5" w14:textId="77777777" w:rsidTr="00BF3885">
        <w:trPr>
          <w:trHeight w:val="283"/>
        </w:trPr>
        <w:tc>
          <w:tcPr>
            <w:tcW w:w="4377" w:type="pct"/>
            <w:gridSpan w:val="7"/>
            <w:noWrap/>
            <w:hideMark/>
          </w:tcPr>
          <w:p w14:paraId="7E61DD8A" w14:textId="77777777" w:rsidR="00841163" w:rsidRPr="002F492B" w:rsidRDefault="00841163" w:rsidP="00841163">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średnia cena transakcyjna (C</w:t>
            </w:r>
            <w:r w:rsidRPr="002F492B">
              <w:rPr>
                <w:rFonts w:ascii="Arial Narrow" w:eastAsia="Times New Roman" w:hAnsi="Arial Narrow" w:cs="Arial"/>
                <w:szCs w:val="20"/>
                <w:vertAlign w:val="subscript"/>
                <w:lang w:eastAsia="pl-PL"/>
              </w:rPr>
              <w:t>śr</w:t>
            </w:r>
            <w:r w:rsidRPr="002F492B">
              <w:rPr>
                <w:rFonts w:ascii="Arial Narrow" w:eastAsia="Times New Roman" w:hAnsi="Arial Narrow" w:cs="Arial"/>
                <w:szCs w:val="20"/>
                <w:lang w:eastAsia="pl-PL"/>
              </w:rPr>
              <w:t>) [zł/m</w:t>
            </w:r>
            <w:r w:rsidRPr="002F492B">
              <w:rPr>
                <w:rFonts w:ascii="Arial Narrow" w:eastAsia="Times New Roman" w:hAnsi="Arial Narrow" w:cs="Arial"/>
                <w:szCs w:val="20"/>
                <w:vertAlign w:val="superscript"/>
                <w:lang w:eastAsia="pl-PL"/>
              </w:rPr>
              <w:t>2</w:t>
            </w:r>
            <w:r w:rsidRPr="002F492B">
              <w:rPr>
                <w:rFonts w:ascii="Arial Narrow" w:eastAsia="Times New Roman" w:hAnsi="Arial Narrow" w:cs="Arial"/>
                <w:szCs w:val="20"/>
                <w:lang w:eastAsia="pl-PL"/>
              </w:rPr>
              <w:t>]</w:t>
            </w:r>
          </w:p>
        </w:tc>
        <w:tc>
          <w:tcPr>
            <w:tcW w:w="623" w:type="pct"/>
            <w:hideMark/>
          </w:tcPr>
          <w:p w14:paraId="0B7CF5B1" w14:textId="5526A5B7" w:rsidR="00841163" w:rsidRPr="002F492B" w:rsidRDefault="002F492B" w:rsidP="00841163">
            <w:pPr>
              <w:jc w:val="center"/>
              <w:rPr>
                <w:rFonts w:ascii="Arial Narrow" w:eastAsia="Times New Roman" w:hAnsi="Arial Narrow" w:cs="Arial"/>
                <w:szCs w:val="20"/>
                <w:lang w:eastAsia="pl-PL"/>
              </w:rPr>
            </w:pPr>
            <w:r w:rsidRPr="002F492B">
              <w:rPr>
                <w:rFonts w:ascii="Arial Narrow" w:hAnsi="Arial Narrow" w:cs="Arial"/>
                <w:szCs w:val="20"/>
              </w:rPr>
              <w:t>6 463,83</w:t>
            </w:r>
          </w:p>
        </w:tc>
      </w:tr>
      <w:tr w:rsidR="00841163" w:rsidRPr="00843E00" w14:paraId="6017A3FE" w14:textId="77777777" w:rsidTr="00BF3885">
        <w:trPr>
          <w:trHeight w:val="283"/>
        </w:trPr>
        <w:tc>
          <w:tcPr>
            <w:tcW w:w="4377" w:type="pct"/>
            <w:gridSpan w:val="7"/>
            <w:noWrap/>
            <w:hideMark/>
          </w:tcPr>
          <w:p w14:paraId="5AAD03AC" w14:textId="77777777" w:rsidR="00841163" w:rsidRPr="002F492B" w:rsidRDefault="00841163" w:rsidP="00841163">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współczynnik korekcyjny "K"</w:t>
            </w:r>
          </w:p>
        </w:tc>
        <w:tc>
          <w:tcPr>
            <w:tcW w:w="623" w:type="pct"/>
            <w:noWrap/>
            <w:hideMark/>
          </w:tcPr>
          <w:p w14:paraId="3A72C5B6" w14:textId="74A56FA9" w:rsidR="00841163" w:rsidRPr="002F492B" w:rsidRDefault="00841163" w:rsidP="00841163">
            <w:pPr>
              <w:jc w:val="center"/>
              <w:rPr>
                <w:rFonts w:ascii="Arial Narrow" w:eastAsia="Times New Roman" w:hAnsi="Arial Narrow" w:cs="Arial"/>
                <w:szCs w:val="20"/>
                <w:lang w:eastAsia="pl-PL"/>
              </w:rPr>
            </w:pPr>
            <w:r w:rsidRPr="002F492B">
              <w:rPr>
                <w:rFonts w:ascii="Arial Narrow" w:hAnsi="Arial Narrow" w:cs="Arial"/>
                <w:szCs w:val="20"/>
              </w:rPr>
              <w:t>1,00</w:t>
            </w:r>
          </w:p>
        </w:tc>
      </w:tr>
      <w:tr w:rsidR="00841163" w:rsidRPr="00843E00" w14:paraId="543FE54E" w14:textId="77777777" w:rsidTr="00BF3885">
        <w:trPr>
          <w:trHeight w:val="283"/>
        </w:trPr>
        <w:tc>
          <w:tcPr>
            <w:tcW w:w="4377" w:type="pct"/>
            <w:gridSpan w:val="7"/>
            <w:noWrap/>
            <w:hideMark/>
          </w:tcPr>
          <w:p w14:paraId="05FB2F0E" w14:textId="77777777" w:rsidR="00841163" w:rsidRPr="002F492B" w:rsidRDefault="00841163" w:rsidP="00841163">
            <w:pPr>
              <w:jc w:val="center"/>
              <w:rPr>
                <w:rFonts w:ascii="Arial Narrow" w:eastAsia="Times New Roman" w:hAnsi="Arial Narrow" w:cs="Arial"/>
                <w:b/>
                <w:szCs w:val="20"/>
                <w:lang w:eastAsia="pl-PL"/>
              </w:rPr>
            </w:pPr>
            <w:r w:rsidRPr="002F492B">
              <w:rPr>
                <w:rFonts w:ascii="Arial Narrow" w:eastAsia="Times New Roman" w:hAnsi="Arial Narrow" w:cs="Arial"/>
                <w:b/>
                <w:szCs w:val="20"/>
                <w:lang w:eastAsia="pl-PL"/>
              </w:rPr>
              <w:t>wartość jednostkowa (∑u</w:t>
            </w:r>
            <w:r w:rsidRPr="002F492B">
              <w:rPr>
                <w:rFonts w:ascii="Arial Narrow" w:eastAsia="Times New Roman" w:hAnsi="Arial Narrow" w:cs="Arial"/>
                <w:b/>
                <w:szCs w:val="20"/>
                <w:vertAlign w:val="subscript"/>
                <w:lang w:eastAsia="pl-PL"/>
              </w:rPr>
              <w:t>i</w:t>
            </w:r>
            <w:r w:rsidRPr="002F492B">
              <w:rPr>
                <w:rFonts w:ascii="Arial Narrow" w:eastAsia="Times New Roman" w:hAnsi="Arial Narrow" w:cs="Arial"/>
                <w:b/>
                <w:szCs w:val="20"/>
                <w:lang w:eastAsia="pl-PL"/>
              </w:rPr>
              <w:t xml:space="preserve"> xC</w:t>
            </w:r>
            <w:r w:rsidRPr="002F492B">
              <w:rPr>
                <w:rFonts w:ascii="Arial Narrow" w:eastAsia="Times New Roman" w:hAnsi="Arial Narrow" w:cs="Arial"/>
                <w:b/>
                <w:szCs w:val="20"/>
                <w:vertAlign w:val="subscript"/>
                <w:lang w:eastAsia="pl-PL"/>
              </w:rPr>
              <w:t>śr</w:t>
            </w:r>
            <w:r w:rsidRPr="002F492B">
              <w:rPr>
                <w:rFonts w:ascii="Arial Narrow" w:eastAsia="Times New Roman" w:hAnsi="Arial Narrow" w:cs="Arial"/>
                <w:b/>
                <w:szCs w:val="20"/>
                <w:lang w:eastAsia="pl-PL"/>
              </w:rPr>
              <w:t xml:space="preserve"> x K) [zł/m</w:t>
            </w:r>
            <w:r w:rsidRPr="002F492B">
              <w:rPr>
                <w:rFonts w:ascii="Arial Narrow" w:eastAsia="Times New Roman" w:hAnsi="Arial Narrow" w:cs="Arial"/>
                <w:b/>
                <w:szCs w:val="20"/>
                <w:vertAlign w:val="superscript"/>
                <w:lang w:eastAsia="pl-PL"/>
              </w:rPr>
              <w:t>2</w:t>
            </w:r>
            <w:r w:rsidRPr="002F492B">
              <w:rPr>
                <w:rFonts w:ascii="Arial Narrow" w:eastAsia="Times New Roman" w:hAnsi="Arial Narrow" w:cs="Arial"/>
                <w:b/>
                <w:szCs w:val="20"/>
                <w:lang w:eastAsia="pl-PL"/>
              </w:rPr>
              <w:t>]</w:t>
            </w:r>
          </w:p>
        </w:tc>
        <w:tc>
          <w:tcPr>
            <w:tcW w:w="623" w:type="pct"/>
            <w:hideMark/>
          </w:tcPr>
          <w:p w14:paraId="1048CF28" w14:textId="30DA5D1C" w:rsidR="00841163" w:rsidRPr="002F492B" w:rsidRDefault="002F492B" w:rsidP="00841163">
            <w:pPr>
              <w:jc w:val="center"/>
              <w:rPr>
                <w:rFonts w:ascii="Arial Narrow" w:eastAsia="Times New Roman" w:hAnsi="Arial Narrow" w:cs="Arial"/>
                <w:b/>
                <w:szCs w:val="20"/>
                <w:lang w:eastAsia="pl-PL"/>
              </w:rPr>
            </w:pPr>
            <w:r w:rsidRPr="002F492B">
              <w:rPr>
                <w:rFonts w:ascii="Arial Narrow" w:hAnsi="Arial Narrow" w:cs="Arial"/>
                <w:b/>
                <w:bCs/>
                <w:szCs w:val="20"/>
              </w:rPr>
              <w:t>7 892,34</w:t>
            </w:r>
          </w:p>
        </w:tc>
      </w:tr>
      <w:tr w:rsidR="00841163" w:rsidRPr="00843E00" w14:paraId="4C2D8573" w14:textId="77777777" w:rsidTr="00BF3885">
        <w:trPr>
          <w:trHeight w:val="283"/>
        </w:trPr>
        <w:tc>
          <w:tcPr>
            <w:tcW w:w="4377" w:type="pct"/>
            <w:gridSpan w:val="7"/>
            <w:noWrap/>
            <w:hideMark/>
          </w:tcPr>
          <w:p w14:paraId="324CCEE2" w14:textId="77777777" w:rsidR="00841163" w:rsidRPr="002F492B" w:rsidRDefault="00841163" w:rsidP="00841163">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liczba jednostek</w:t>
            </w:r>
          </w:p>
        </w:tc>
        <w:tc>
          <w:tcPr>
            <w:tcW w:w="623" w:type="pct"/>
            <w:noWrap/>
            <w:hideMark/>
          </w:tcPr>
          <w:p w14:paraId="47A97D02" w14:textId="68F835BD" w:rsidR="00841163" w:rsidRPr="002F492B" w:rsidRDefault="006477FF" w:rsidP="00841163">
            <w:pPr>
              <w:jc w:val="center"/>
              <w:rPr>
                <w:rFonts w:ascii="Arial Narrow" w:eastAsia="Times New Roman" w:hAnsi="Arial Narrow" w:cs="Arial"/>
                <w:szCs w:val="20"/>
                <w:lang w:eastAsia="pl-PL"/>
              </w:rPr>
            </w:pPr>
            <w:r w:rsidRPr="002F492B">
              <w:rPr>
                <w:rFonts w:ascii="Arial Narrow" w:hAnsi="Arial Narrow" w:cs="Arial"/>
                <w:szCs w:val="20"/>
              </w:rPr>
              <w:t>38,87</w:t>
            </w:r>
          </w:p>
        </w:tc>
      </w:tr>
      <w:tr w:rsidR="00841163" w:rsidRPr="00843E00" w14:paraId="4E7F060F" w14:textId="77777777" w:rsidTr="00BF3885">
        <w:trPr>
          <w:trHeight w:val="283"/>
        </w:trPr>
        <w:tc>
          <w:tcPr>
            <w:tcW w:w="4377" w:type="pct"/>
            <w:gridSpan w:val="7"/>
            <w:noWrap/>
            <w:hideMark/>
          </w:tcPr>
          <w:p w14:paraId="096570CF" w14:textId="77777777" w:rsidR="00841163" w:rsidRPr="002F492B" w:rsidRDefault="00841163" w:rsidP="00841163">
            <w:pPr>
              <w:jc w:val="center"/>
              <w:rPr>
                <w:rFonts w:ascii="Arial Narrow" w:eastAsia="Times New Roman" w:hAnsi="Arial Narrow" w:cs="Arial"/>
                <w:szCs w:val="20"/>
                <w:lang w:eastAsia="pl-PL"/>
              </w:rPr>
            </w:pPr>
            <w:r w:rsidRPr="002F492B">
              <w:rPr>
                <w:rFonts w:ascii="Arial Narrow" w:eastAsia="Times New Roman" w:hAnsi="Arial Narrow" w:cs="Arial"/>
                <w:szCs w:val="20"/>
                <w:lang w:eastAsia="pl-PL"/>
              </w:rPr>
              <w:t>wartość jednostkowa x liczba jednostek [zł]</w:t>
            </w:r>
          </w:p>
        </w:tc>
        <w:tc>
          <w:tcPr>
            <w:tcW w:w="623" w:type="pct"/>
            <w:noWrap/>
            <w:hideMark/>
          </w:tcPr>
          <w:p w14:paraId="13A57B7C" w14:textId="4F76816F" w:rsidR="00841163" w:rsidRPr="002F492B" w:rsidRDefault="002F492B" w:rsidP="00841163">
            <w:pPr>
              <w:jc w:val="center"/>
              <w:rPr>
                <w:rFonts w:ascii="Arial Narrow" w:eastAsia="Times New Roman" w:hAnsi="Arial Narrow" w:cs="Arial"/>
                <w:szCs w:val="20"/>
                <w:lang w:eastAsia="pl-PL"/>
              </w:rPr>
            </w:pPr>
            <w:r w:rsidRPr="002F492B">
              <w:rPr>
                <w:rFonts w:ascii="Arial Narrow" w:hAnsi="Arial Narrow" w:cs="Arial"/>
                <w:szCs w:val="20"/>
              </w:rPr>
              <w:t>306 775,26</w:t>
            </w:r>
          </w:p>
        </w:tc>
      </w:tr>
      <w:tr w:rsidR="00841163" w:rsidRPr="002F492B" w14:paraId="5B4F88A1" w14:textId="77777777" w:rsidTr="00BF3885">
        <w:trPr>
          <w:trHeight w:val="283"/>
        </w:trPr>
        <w:tc>
          <w:tcPr>
            <w:tcW w:w="4377" w:type="pct"/>
            <w:gridSpan w:val="7"/>
            <w:noWrap/>
            <w:hideMark/>
          </w:tcPr>
          <w:p w14:paraId="7A184842" w14:textId="77777777" w:rsidR="00841163" w:rsidRPr="002F492B" w:rsidRDefault="00841163" w:rsidP="00841163">
            <w:pPr>
              <w:pStyle w:val="wartosownie"/>
              <w:spacing w:line="240" w:lineRule="auto"/>
              <w:rPr>
                <w:lang w:eastAsia="pl-PL"/>
              </w:rPr>
            </w:pPr>
            <w:r w:rsidRPr="002F492B">
              <w:rPr>
                <w:lang w:eastAsia="pl-PL"/>
              </w:rPr>
              <w:t>wartość rynkowa po zaokrągleniu [zł]</w:t>
            </w:r>
          </w:p>
        </w:tc>
        <w:tc>
          <w:tcPr>
            <w:tcW w:w="623" w:type="pct"/>
            <w:noWrap/>
            <w:hideMark/>
          </w:tcPr>
          <w:p w14:paraId="109911E0" w14:textId="73B0667D" w:rsidR="00841163" w:rsidRPr="002F492B" w:rsidRDefault="002F492B" w:rsidP="00841163">
            <w:pPr>
              <w:pStyle w:val="wartosownie"/>
              <w:spacing w:line="240" w:lineRule="auto"/>
              <w:rPr>
                <w:lang w:eastAsia="pl-PL"/>
              </w:rPr>
            </w:pPr>
            <w:r w:rsidRPr="002F492B">
              <w:rPr>
                <w:rFonts w:ascii="Arial Narrow" w:hAnsi="Arial Narrow" w:cs="Arial"/>
                <w:szCs w:val="20"/>
              </w:rPr>
              <w:t>307</w:t>
            </w:r>
            <w:r w:rsidR="00841163" w:rsidRPr="002F492B">
              <w:rPr>
                <w:rFonts w:ascii="Arial Narrow" w:hAnsi="Arial Narrow" w:cs="Arial"/>
                <w:szCs w:val="20"/>
              </w:rPr>
              <w:t xml:space="preserve"> 000</w:t>
            </w:r>
          </w:p>
        </w:tc>
      </w:tr>
    </w:tbl>
    <w:p w14:paraId="427CB0F0" w14:textId="3FD9633B" w:rsidR="00697489" w:rsidRPr="002F492B" w:rsidRDefault="00D55B65" w:rsidP="00D55B65">
      <w:pPr>
        <w:pStyle w:val="wartosownie"/>
        <w:jc w:val="both"/>
      </w:pPr>
      <w:r w:rsidRPr="00D55B65">
        <w:t xml:space="preserve">Wartość rynkowa prawa własności nieruchomości lokalowej (lokalu </w:t>
      </w:r>
      <w:r w:rsidR="00E96933">
        <w:t>nie</w:t>
      </w:r>
      <w:r w:rsidRPr="00D55B65">
        <w:t xml:space="preserve">mieszkalnego nr </w:t>
      </w:r>
      <w:r w:rsidR="00E96933">
        <w:t>4</w:t>
      </w:r>
      <w:r w:rsidRPr="00D55B65">
        <w:t xml:space="preserve"> położonego przy ulicy Rynek Łazarski 11 w Poznaniu) zapisanej w księdze wieczystej nr </w:t>
      </w:r>
      <w:r w:rsidR="006477FF">
        <w:t>PO1P/00250025/2</w:t>
      </w:r>
      <w:r w:rsidRPr="00D55B65">
        <w:t xml:space="preserve"> wraz z udziałem </w:t>
      </w:r>
      <w:r w:rsidR="00601A9E">
        <w:t>3887/123149</w:t>
      </w:r>
      <w:r w:rsidRPr="00D55B65">
        <w:t xml:space="preserve"> w nieruchomości wspólnej, oszacowana według stanu i cena aktualnych na dzień wyceny:</w:t>
      </w:r>
    </w:p>
    <w:p w14:paraId="6B088B6E" w14:textId="23E87DEF" w:rsidR="00244518" w:rsidRPr="002F492B" w:rsidRDefault="002F492B" w:rsidP="00697489">
      <w:pPr>
        <w:pStyle w:val="warto"/>
      </w:pPr>
      <w:r w:rsidRPr="002F492B">
        <w:t>307</w:t>
      </w:r>
      <w:r w:rsidR="00244518" w:rsidRPr="002F492B">
        <w:t xml:space="preserve"> 000 zł</w:t>
      </w:r>
    </w:p>
    <w:p w14:paraId="41D9E463" w14:textId="550B129C" w:rsidR="00244518" w:rsidRPr="002F492B" w:rsidRDefault="00244518" w:rsidP="00697489">
      <w:pPr>
        <w:pStyle w:val="wartosownie"/>
      </w:pPr>
      <w:r w:rsidRPr="002F492B">
        <w:t xml:space="preserve">słownie: </w:t>
      </w:r>
      <w:r w:rsidR="002F492B" w:rsidRPr="002F492B">
        <w:t>trzysta siedem</w:t>
      </w:r>
      <w:r w:rsidRPr="002F492B">
        <w:t xml:space="preserve"> tysięcy złotych</w:t>
      </w:r>
    </w:p>
    <w:p w14:paraId="54BC6CEA" w14:textId="77777777" w:rsidR="0043679B" w:rsidRPr="00843E00" w:rsidRDefault="0043679B" w:rsidP="00244518">
      <w:pPr>
        <w:pStyle w:val="wartosownie"/>
        <w:rPr>
          <w:highlight w:val="yellow"/>
        </w:rPr>
      </w:pPr>
    </w:p>
    <w:p w14:paraId="1118F53E" w14:textId="69D2A981" w:rsidR="001C6C3A" w:rsidRPr="00843E00" w:rsidRDefault="001C6C3A" w:rsidP="001C6C3A">
      <w:pPr>
        <w:pStyle w:val="Nagwek2"/>
      </w:pPr>
      <w:bookmarkStart w:id="60" w:name="_Toc182475875"/>
      <w:r w:rsidRPr="00843E00">
        <w:lastRenderedPageBreak/>
        <w:t>Uzasadnienie wyniku</w:t>
      </w:r>
      <w:bookmarkEnd w:id="60"/>
    </w:p>
    <w:p w14:paraId="0584FCE8" w14:textId="4BE20462" w:rsidR="001C6C3A" w:rsidRPr="005F696F" w:rsidRDefault="001C6C3A" w:rsidP="00AC1C48">
      <w:pPr>
        <w:pStyle w:val="tekstakapitw"/>
      </w:pPr>
      <w:r w:rsidRPr="005F696F">
        <w:t xml:space="preserve">Otrzymany wynik wyceny zawiera się w granicach cen jednostkowych lokali podobnych zaktualizowanych na datę wyceny i wynika z oceny atrybutów przedmiotu wyceny na tym tle. Ceny jednostkowe lokali podobnych kształtowały się w przedziale od </w:t>
      </w:r>
      <w:r w:rsidR="00AC1C48" w:rsidRPr="005F696F">
        <w:t>5</w:t>
      </w:r>
      <w:r w:rsidR="00C526C7" w:rsidRPr="005F696F">
        <w:t> 327,71</w:t>
      </w:r>
      <w:r w:rsidR="00AC1C48" w:rsidRPr="005F696F">
        <w:t xml:space="preserve"> zł/m</w:t>
      </w:r>
      <w:r w:rsidR="00AC1C48" w:rsidRPr="005F696F">
        <w:rPr>
          <w:vertAlign w:val="superscript"/>
        </w:rPr>
        <w:t>2</w:t>
      </w:r>
      <w:r w:rsidR="00AC1C48" w:rsidRPr="005F696F">
        <w:t xml:space="preserve"> do </w:t>
      </w:r>
      <w:r w:rsidR="00C526C7" w:rsidRPr="005F696F">
        <w:t>8 658,61</w:t>
      </w:r>
      <w:r w:rsidR="00AC1C48" w:rsidRPr="005F696F">
        <w:t xml:space="preserve"> </w:t>
      </w:r>
      <w:r w:rsidRPr="005F696F">
        <w:t>zł/m</w:t>
      </w:r>
      <w:r w:rsidRPr="005F696F">
        <w:rPr>
          <w:vertAlign w:val="superscript"/>
        </w:rPr>
        <w:t>2</w:t>
      </w:r>
      <w:r w:rsidRPr="005F696F">
        <w:t xml:space="preserve">, a ich średnia </w:t>
      </w:r>
      <w:r w:rsidR="00474FCA" w:rsidRPr="005F696F">
        <w:t>arytmetyczna</w:t>
      </w:r>
      <w:r w:rsidRPr="005F696F">
        <w:t xml:space="preserve"> </w:t>
      </w:r>
      <w:r w:rsidR="00474FCA" w:rsidRPr="005F696F">
        <w:t xml:space="preserve">wyniosła </w:t>
      </w:r>
      <w:r w:rsidR="00C526C7" w:rsidRPr="005F696F">
        <w:rPr>
          <w:rFonts w:ascii="Arial Narrow" w:hAnsi="Arial Narrow" w:cs="Arial"/>
          <w:szCs w:val="20"/>
        </w:rPr>
        <w:t>6 463,83</w:t>
      </w:r>
      <w:r w:rsidR="00A36A30" w:rsidRPr="005F696F">
        <w:rPr>
          <w:rFonts w:ascii="Arial Narrow" w:hAnsi="Arial Narrow" w:cs="Arial"/>
          <w:szCs w:val="20"/>
        </w:rPr>
        <w:t xml:space="preserve"> </w:t>
      </w:r>
      <w:r w:rsidRPr="005F696F">
        <w:t>zł/m</w:t>
      </w:r>
      <w:r w:rsidRPr="005F696F">
        <w:rPr>
          <w:vertAlign w:val="superscript"/>
        </w:rPr>
        <w:t>2</w:t>
      </w:r>
      <w:r w:rsidRPr="005F696F">
        <w:t xml:space="preserve">. Określona wartość </w:t>
      </w:r>
      <w:r w:rsidR="007575A5" w:rsidRPr="005F696F">
        <w:t>jednostkowa (</w:t>
      </w:r>
      <w:r w:rsidR="00C526C7" w:rsidRPr="005F696F">
        <w:t>7 892,34</w:t>
      </w:r>
      <w:r w:rsidR="007575A5" w:rsidRPr="005F696F">
        <w:t xml:space="preserve"> zł/m</w:t>
      </w:r>
      <w:r w:rsidR="007575A5" w:rsidRPr="005F696F">
        <w:rPr>
          <w:vertAlign w:val="superscript"/>
        </w:rPr>
        <w:t>2</w:t>
      </w:r>
      <w:r w:rsidR="007575A5" w:rsidRPr="005F696F">
        <w:t xml:space="preserve">) </w:t>
      </w:r>
      <w:r w:rsidR="005F7F05" w:rsidRPr="005F696F">
        <w:t xml:space="preserve">usytuowana jest </w:t>
      </w:r>
      <w:r w:rsidRPr="005F696F">
        <w:t xml:space="preserve">zatem </w:t>
      </w:r>
      <w:r w:rsidR="005F7F05" w:rsidRPr="005F696F">
        <w:t xml:space="preserve">w </w:t>
      </w:r>
      <w:r w:rsidR="007575A5" w:rsidRPr="005F696F">
        <w:t>górnej</w:t>
      </w:r>
      <w:r w:rsidR="005F7F05" w:rsidRPr="005F696F">
        <w:t xml:space="preserve"> części przedziału cen </w:t>
      </w:r>
      <w:r w:rsidRPr="005F696F">
        <w:t>obiektów referencyjnych</w:t>
      </w:r>
      <w:r w:rsidR="005F7F05" w:rsidRPr="005F696F">
        <w:t xml:space="preserve">, </w:t>
      </w:r>
      <w:r w:rsidR="00C526C7" w:rsidRPr="005F696F">
        <w:t>powyżej</w:t>
      </w:r>
      <w:r w:rsidR="007575A5" w:rsidRPr="005F696F">
        <w:t xml:space="preserve"> ceny </w:t>
      </w:r>
      <w:r w:rsidR="00C526C7" w:rsidRPr="005F696F">
        <w:t>średniej</w:t>
      </w:r>
      <w:r w:rsidR="007575A5" w:rsidRPr="005F696F">
        <w:t>. W</w:t>
      </w:r>
      <w:r w:rsidR="005F7F05" w:rsidRPr="005F696F">
        <w:t>ynika przede wszystkim z</w:t>
      </w:r>
      <w:r w:rsidR="00E73926" w:rsidRPr="005F696F">
        <w:t xml:space="preserve"> </w:t>
      </w:r>
      <w:r w:rsidR="00C526C7" w:rsidRPr="005F696F">
        <w:t xml:space="preserve">relatywnie </w:t>
      </w:r>
      <w:r w:rsidR="00F52CC5" w:rsidRPr="005F696F">
        <w:t>korzystnej</w:t>
      </w:r>
      <w:r w:rsidR="00B44C3B" w:rsidRPr="005F696F">
        <w:t xml:space="preserve"> oceny stanu techniczno-użytkowego szacowanego lokalu, który nie wykazuje istotnych oznak zużycia technicznego, jest całkowicie wykończony przy wykorzystaniu dobrej jakości materiał</w:t>
      </w:r>
      <w:r w:rsidR="00431341" w:rsidRPr="005F696F">
        <w:t>ów</w:t>
      </w:r>
      <w:r w:rsidR="00496811" w:rsidRPr="005F696F">
        <w:t xml:space="preserve">, a także jest </w:t>
      </w:r>
      <w:r w:rsidR="005F696F" w:rsidRPr="005F696F">
        <w:t>korzystnie wyeksponowany na ruch uliczny (skierowany witryną bezpośrednio na płytę Rynku Łazarskiego)</w:t>
      </w:r>
      <w:r w:rsidR="00431341" w:rsidRPr="005F696F">
        <w:t>.</w:t>
      </w:r>
    </w:p>
    <w:p w14:paraId="59E6F84B" w14:textId="37F72DF2" w:rsidR="001C6C3A" w:rsidRPr="00DB5DCE" w:rsidRDefault="001C6C3A" w:rsidP="001C6C3A">
      <w:pPr>
        <w:pStyle w:val="tekstakapitw"/>
      </w:pPr>
      <w:r w:rsidRPr="00DB5DCE">
        <w:t>Określona wartość rynkowa odpowiada szacunkowej kwocie, jaką w dniu wyceny można uzyskać za nieruchomość w transakcji sprzedaży zawieranej na warunkach rynkowych pomiędzy kupującym a sprzedającym, którzy mają stanowczy zamiar zawarcia umowy, działają z rozeznaniem i postępują rozważnie oraz nie znajdują się w sytuacji przymusowej pod warunkiem zachowania zastrzeżonych w opracowaniu założeń.</w:t>
      </w:r>
    </w:p>
    <w:p w14:paraId="1ABC85ED" w14:textId="64663F16" w:rsidR="00396F20" w:rsidRPr="00DB5DCE" w:rsidRDefault="00396F20" w:rsidP="007553CA">
      <w:pPr>
        <w:pStyle w:val="Nagwek1"/>
      </w:pPr>
      <w:bookmarkStart w:id="61" w:name="_Toc150756006"/>
      <w:bookmarkStart w:id="62" w:name="_Toc151957724"/>
      <w:bookmarkStart w:id="63" w:name="_Toc29982677"/>
      <w:bookmarkStart w:id="64" w:name="_Toc94625860"/>
      <w:bookmarkStart w:id="65" w:name="_Toc182475876"/>
      <w:bookmarkEnd w:id="48"/>
      <w:bookmarkEnd w:id="49"/>
      <w:r w:rsidRPr="00DB5DCE">
        <w:t>Klauzule i zastrzeżenia</w:t>
      </w:r>
      <w:bookmarkEnd w:id="61"/>
      <w:bookmarkEnd w:id="62"/>
      <w:bookmarkEnd w:id="63"/>
      <w:bookmarkEnd w:id="64"/>
      <w:bookmarkEnd w:id="65"/>
    </w:p>
    <w:p w14:paraId="4D6AA2DF" w14:textId="5C0FCE5C" w:rsidR="00396F20" w:rsidRPr="00843E00" w:rsidRDefault="00396F20" w:rsidP="00396F20">
      <w:pPr>
        <w:pStyle w:val="Akapitzlist"/>
      </w:pPr>
      <w:r w:rsidRPr="00843E00">
        <w:t>Opracowanie wykonano zgodnie z obowiązującymi przepisami prawa</w:t>
      </w:r>
      <w:r w:rsidR="003643DF" w:rsidRPr="00843E00">
        <w:t xml:space="preserve"> </w:t>
      </w:r>
      <w:r w:rsidR="00C638F5" w:rsidRPr="00843E00">
        <w:t xml:space="preserve">i </w:t>
      </w:r>
      <w:r w:rsidR="006E6C89" w:rsidRPr="00843E00">
        <w:t xml:space="preserve">z </w:t>
      </w:r>
      <w:r w:rsidRPr="00843E00">
        <w:t>uwzględni</w:t>
      </w:r>
      <w:r w:rsidR="00C638F5" w:rsidRPr="00843E00">
        <w:t>eniem</w:t>
      </w:r>
      <w:r w:rsidR="00B0531C" w:rsidRPr="00843E00">
        <w:t xml:space="preserve"> </w:t>
      </w:r>
      <w:r w:rsidR="00420DC8" w:rsidRPr="00843E00">
        <w:t xml:space="preserve">zaleceń ukształtowanych przez dobrą praktykę zawodową </w:t>
      </w:r>
      <w:r w:rsidR="00140EFD" w:rsidRPr="00843E00">
        <w:t>zawartych</w:t>
      </w:r>
      <w:r w:rsidR="00420DC8" w:rsidRPr="00843E00">
        <w:t xml:space="preserve"> w</w:t>
      </w:r>
      <w:r w:rsidR="00495FC7" w:rsidRPr="00843E00">
        <w:t xml:space="preserve"> </w:t>
      </w:r>
      <w:r w:rsidR="006E6C89" w:rsidRPr="00843E00">
        <w:t>Standard</w:t>
      </w:r>
      <w:r w:rsidR="00495FC7" w:rsidRPr="00843E00">
        <w:t>a</w:t>
      </w:r>
      <w:r w:rsidR="00420DC8" w:rsidRPr="00843E00">
        <w:t>ch</w:t>
      </w:r>
      <w:r w:rsidR="006E6C89" w:rsidRPr="00843E00">
        <w:t xml:space="preserve"> Zawodowych Polskiej Federacji Stowarzyszeń Rzeczoznawców Majątkowych</w:t>
      </w:r>
      <w:r w:rsidRPr="00843E00">
        <w:t>.</w:t>
      </w:r>
    </w:p>
    <w:p w14:paraId="0EF733AF" w14:textId="24EBBB88" w:rsidR="00396F20" w:rsidRPr="00843E00" w:rsidRDefault="00396F20" w:rsidP="00396F20">
      <w:pPr>
        <w:pStyle w:val="Akapitzlist"/>
      </w:pPr>
      <w:r w:rsidRPr="00843E00">
        <w:t>Zgodnie z art. 156 ust. 2 ustawy o gospodarce nieruchomościami autor nie ponosi odpowiedzialności za</w:t>
      </w:r>
      <w:r w:rsidR="00097C6B" w:rsidRPr="00843E00">
        <w:t> </w:t>
      </w:r>
      <w:r w:rsidRPr="00843E00">
        <w:t xml:space="preserve">wykorzystanie operatu szacunkowego bez jego zgody do innego celu niż </w:t>
      </w:r>
      <w:r w:rsidR="004A3406" w:rsidRPr="00843E00">
        <w:t>cel,</w:t>
      </w:r>
      <w:r w:rsidRPr="00843E00">
        <w:t xml:space="preserve"> dla którego operat został sporządzony.</w:t>
      </w:r>
    </w:p>
    <w:p w14:paraId="3C867EEA" w14:textId="1DC034B0" w:rsidR="00396F20" w:rsidRPr="00843E00" w:rsidRDefault="00396F20" w:rsidP="00396F20">
      <w:pPr>
        <w:pStyle w:val="Akapitzlist"/>
      </w:pPr>
      <w:r w:rsidRPr="00843E00">
        <w:t xml:space="preserve">Zgodnie z art. 156 ust. 3 ustawy o gospodarce nieruchomościami operat szacunkowy może być wykorzystywany </w:t>
      </w:r>
      <w:r w:rsidR="00521BA5" w:rsidRPr="00843E00">
        <w:t>do celu, dla którego został sporządzo</w:t>
      </w:r>
      <w:r w:rsidR="008551CD" w:rsidRPr="00843E00">
        <w:t xml:space="preserve">ny, </w:t>
      </w:r>
      <w:r w:rsidRPr="00843E00">
        <w:t>przez okres 12 miesięcy od daty jego sporządzenia, chyba że wystąpi</w:t>
      </w:r>
      <w:r w:rsidR="008551CD" w:rsidRPr="00843E00">
        <w:t>ły</w:t>
      </w:r>
      <w:r w:rsidRPr="00843E00">
        <w:t xml:space="preserve"> zmiany uwarunkowań prawnych lub istotne zmiany innych czynników wpływających na wartość nieruchomości.</w:t>
      </w:r>
    </w:p>
    <w:p w14:paraId="6BA83E3A" w14:textId="0DD9B770" w:rsidR="00396F20" w:rsidRPr="00843E00" w:rsidRDefault="00396F20" w:rsidP="00396F20">
      <w:pPr>
        <w:pStyle w:val="Akapitzlist"/>
      </w:pPr>
      <w:r w:rsidRPr="00843E00">
        <w:t>Autor nie ponosi odpowiedzialności za skutki wad ukrytych nieruchomości. Niniejsze opracowanie w</w:t>
      </w:r>
      <w:r w:rsidR="009D1B9F" w:rsidRPr="00843E00">
        <w:t> </w:t>
      </w:r>
      <w:r w:rsidRPr="00843E00">
        <w:t>zakresie charakterystyki przedmiotu wyceny oparto w szczególności na dokumentach źródłowych wymienionych w rozdziale 3.3. Wyłącza się odpowiedzialność autora z tytułu ich ewentualnej niezgodności ze stanem faktycznym.</w:t>
      </w:r>
    </w:p>
    <w:p w14:paraId="2580ECE3" w14:textId="339CD6F4" w:rsidR="00891200" w:rsidRPr="00843E00" w:rsidRDefault="00891200" w:rsidP="00891200">
      <w:pPr>
        <w:pStyle w:val="Akapitzlist"/>
      </w:pPr>
      <w:r w:rsidRPr="00843E00">
        <w:t>Zawarta w niniejszym opracowaniu ocena stanu nieruchomości nie stanowi ekspertyzy w zakresie stanu technicznego obiektów budowlanych w rozumieniu przepisów Prawa budowlanego.</w:t>
      </w:r>
    </w:p>
    <w:p w14:paraId="0A695F4A" w14:textId="416DD99C" w:rsidR="00F52CC5" w:rsidRPr="00DB5DCE" w:rsidRDefault="00F52CC5" w:rsidP="00396F20">
      <w:pPr>
        <w:pStyle w:val="Akapitzlist"/>
      </w:pPr>
      <w:r w:rsidRPr="00DB5DCE">
        <w:t>Powierzchnię użytkową lokalu wycenianego</w:t>
      </w:r>
      <w:r w:rsidR="0002688C" w:rsidRPr="00DB5DCE">
        <w:t xml:space="preserve"> oraz powierzchnie lokali w zbiorze nieruchomości podobnych ustalono na podstawie treści ksiąg wieczystych oraz posiłkując się danymi z ewidencji gruntów i budynków.</w:t>
      </w:r>
    </w:p>
    <w:p w14:paraId="15EE636E" w14:textId="77777777" w:rsidR="001F3FF1" w:rsidRPr="00843E00" w:rsidRDefault="001F3FF1" w:rsidP="001F3FF1">
      <w:pPr>
        <w:pStyle w:val="Akapitzlist"/>
      </w:pPr>
      <w:r w:rsidRPr="00DB5DCE">
        <w:t>Zgodnie z §34 ust. 1 Rozporządzenia MRiT w sprawie wyceny nieruchomości przy określaniu wartości</w:t>
      </w:r>
      <w:r w:rsidRPr="00843E00">
        <w:t xml:space="preserve"> nieruchomości pomija się hipotekę.</w:t>
      </w:r>
    </w:p>
    <w:p w14:paraId="79E6E952" w14:textId="662C00BD" w:rsidR="001F3FF1" w:rsidRPr="00843E00" w:rsidRDefault="001F3FF1" w:rsidP="001F3FF1">
      <w:pPr>
        <w:pStyle w:val="Akapitzlist"/>
      </w:pPr>
      <w:r w:rsidRPr="00843E00">
        <w:lastRenderedPageBreak/>
        <w:t>Wartość nieruchomości, zgodnie z §79 ust. 2 Rozporządzenia MRiT w sprawie wyceny nieruchomości</w:t>
      </w:r>
      <w:r w:rsidR="00F90848" w:rsidRPr="00843E00">
        <w:t>,</w:t>
      </w:r>
      <w:r w:rsidRPr="00843E00">
        <w:t xml:space="preserve"> nie zawiera podatków i opłat, w szczególności podatku od towarów i usług.</w:t>
      </w:r>
    </w:p>
    <w:p w14:paraId="7234FE49" w14:textId="7CD92FDA" w:rsidR="005249D0" w:rsidRPr="00843E00" w:rsidRDefault="00822B8F">
      <w:pPr>
        <w:pStyle w:val="Akapitzlist"/>
      </w:pPr>
      <w:r w:rsidRPr="00843E00">
        <w:t>Przeprowadzone w procesie wyceny obliczenia wykonano z dużą dokładnością przy wykorzystaniu arkusza kalkulacyjnego. W tabelach zamieszczonych w opracowaniu przedstawiono zaokrąglone wartości liczbowe celem zwiększenia przejrzystości prezentacji wykonanych obliczeń</w:t>
      </w:r>
      <w:r w:rsidR="00746090" w:rsidRPr="00843E00">
        <w:t xml:space="preserve">, co </w:t>
      </w:r>
      <w:r w:rsidR="00D15465" w:rsidRPr="00843E00">
        <w:t>może prowadzić do</w:t>
      </w:r>
      <w:r w:rsidR="00746090" w:rsidRPr="00843E00">
        <w:t xml:space="preserve"> występowania </w:t>
      </w:r>
      <w:r w:rsidR="00D15465" w:rsidRPr="00843E00">
        <w:t>niewielkich niezgodności na wygenerowanym wydruku</w:t>
      </w:r>
      <w:r w:rsidR="00746090" w:rsidRPr="00843E00">
        <w:t xml:space="preserve"> pozostających bez wpływu na wykonane kalkulacje</w:t>
      </w:r>
      <w:r w:rsidR="00D15465" w:rsidRPr="00843E00">
        <w:t>.</w:t>
      </w:r>
      <w:r w:rsidR="008233D1" w:rsidRPr="00843E00">
        <w:t xml:space="preserve"> </w:t>
      </w:r>
      <w:r w:rsidR="001E4862" w:rsidRPr="00843E00">
        <w:t>Zgodnie z §79 ust.</w:t>
      </w:r>
      <w:r w:rsidR="003600D5" w:rsidRPr="00843E00">
        <w:t> </w:t>
      </w:r>
      <w:r w:rsidR="00B724FA" w:rsidRPr="00843E00">
        <w:t>2</w:t>
      </w:r>
      <w:r w:rsidR="001E4862" w:rsidRPr="00843E00">
        <w:t xml:space="preserve"> Rozporządzenia MRiT w sprawie wyceny nieruchomości </w:t>
      </w:r>
      <w:r w:rsidR="00B724FA" w:rsidRPr="00843E00">
        <w:t>k</w:t>
      </w:r>
      <w:r w:rsidR="00ED28F2" w:rsidRPr="00843E00">
        <w:t>wota wartości nieruchomości stanowiąca wynik wyceny wyrażana jest w pełnych złotych (względnie zaokrąglana do</w:t>
      </w:r>
      <w:r w:rsidR="00273413" w:rsidRPr="00843E00">
        <w:t> </w:t>
      </w:r>
      <w:r w:rsidR="00ED28F2" w:rsidRPr="00843E00">
        <w:t>dziesiątek, setek lub tysięcy złotych, o ile nie zniekształca to wyniku wyceny).</w:t>
      </w:r>
    </w:p>
    <w:p w14:paraId="7539A8A1" w14:textId="6555D72C" w:rsidR="009721E3" w:rsidRPr="00DB5DCE" w:rsidRDefault="009721E3" w:rsidP="009721E3">
      <w:pPr>
        <w:pStyle w:val="Akapitzlist"/>
      </w:pPr>
      <w:r w:rsidRPr="00843E00">
        <w:t xml:space="preserve">Zgodnie z §79 ust. </w:t>
      </w:r>
      <w:r w:rsidR="005B16AC" w:rsidRPr="00843E00">
        <w:t>4</w:t>
      </w:r>
      <w:r w:rsidRPr="00843E00">
        <w:t xml:space="preserve"> Rozporządzenia MRiT w sprawie wyceny nieruchomości </w:t>
      </w:r>
      <w:r w:rsidR="005B16AC" w:rsidRPr="00843E00">
        <w:t xml:space="preserve">do niniejszego opracowania </w:t>
      </w:r>
      <w:r w:rsidR="005B16AC" w:rsidRPr="00DB5DCE">
        <w:t>nie załączono wykorzystanych przy jego sporządzaniu dokumentów</w:t>
      </w:r>
      <w:r w:rsidR="00016918" w:rsidRPr="00DB5DCE">
        <w:t xml:space="preserve"> dotyczących nieruchomości wycenianej zawierających dane powszechnie dostępne, w szczególności nie załączono </w:t>
      </w:r>
      <w:r w:rsidR="00825555" w:rsidRPr="00DB5DCE">
        <w:t xml:space="preserve">kopii </w:t>
      </w:r>
      <w:r w:rsidR="00016918" w:rsidRPr="00DB5DCE">
        <w:t>odpisu lub wydruku ksiąg wieczystych</w:t>
      </w:r>
      <w:r w:rsidR="001F3FF1" w:rsidRPr="00DB5DCE">
        <w:t xml:space="preserve">, których treść jest </w:t>
      </w:r>
      <w:r w:rsidR="00825555" w:rsidRPr="00DB5DCE">
        <w:t>dostępna</w:t>
      </w:r>
      <w:r w:rsidR="001F3FF1" w:rsidRPr="00DB5DCE">
        <w:t xml:space="preserve"> w systemie teleinformatycznym Elektroniczne Księgi Wieczyste </w:t>
      </w:r>
      <w:r w:rsidR="00825555" w:rsidRPr="00DB5DCE">
        <w:t xml:space="preserve">prowadzonym przez Ministerstwo Sprawiedliwości </w:t>
      </w:r>
      <w:r w:rsidR="001F3FF1" w:rsidRPr="00DB5DCE">
        <w:t>pod adresem www.ekw.ms.gov.pl</w:t>
      </w:r>
      <w:r w:rsidRPr="00DB5DCE">
        <w:t>.</w:t>
      </w:r>
    </w:p>
    <w:p w14:paraId="1FB56483" w14:textId="77777777" w:rsidR="001F3FF1" w:rsidRPr="00DB5DCE" w:rsidRDefault="001F3FF1" w:rsidP="001F3FF1">
      <w:pPr>
        <w:pStyle w:val="Akapitzlist"/>
      </w:pPr>
      <w:r w:rsidRPr="00DB5DCE">
        <w:t>Niniejsze opracowanie, w tym załączone materiały źródłowe, nie może być publikowane, powielane lub udostępniane w części, ani w całości bez zgody autora oraz bez uzgodnienia z nim formy i treści publikacji.</w:t>
      </w:r>
    </w:p>
    <w:p w14:paraId="52D3B658" w14:textId="061DBFF6" w:rsidR="00396F20" w:rsidRPr="00DB5DCE" w:rsidRDefault="00396F20" w:rsidP="00396F20">
      <w:pPr>
        <w:pStyle w:val="Akapitzlist"/>
      </w:pPr>
      <w:r w:rsidRPr="00DB5DCE">
        <w:t xml:space="preserve">Opracowanie sporządzono w </w:t>
      </w:r>
      <w:r w:rsidR="00DD2833" w:rsidRPr="00DB5DCE">
        <w:t>dwóch</w:t>
      </w:r>
      <w:r w:rsidRPr="00DB5DCE">
        <w:t xml:space="preserve"> egzemplarzach.</w:t>
      </w:r>
    </w:p>
    <w:p w14:paraId="1F072DCE" w14:textId="77777777" w:rsidR="00396F20" w:rsidRPr="00DB5DCE" w:rsidRDefault="00396F20" w:rsidP="007553CA">
      <w:pPr>
        <w:pStyle w:val="Nagwek1"/>
      </w:pPr>
      <w:bookmarkStart w:id="66" w:name="_Toc33175231"/>
      <w:bookmarkStart w:id="67" w:name="_Toc94625861"/>
      <w:bookmarkStart w:id="68" w:name="_Toc182475877"/>
      <w:r w:rsidRPr="00DB5DCE">
        <w:t>Załączniki</w:t>
      </w:r>
      <w:bookmarkEnd w:id="66"/>
      <w:bookmarkEnd w:id="67"/>
      <w:bookmarkEnd w:id="68"/>
    </w:p>
    <w:p w14:paraId="79998D38" w14:textId="55B85B2D" w:rsidR="00DB5DCE" w:rsidRPr="00DB5DCE" w:rsidRDefault="00DB5DCE" w:rsidP="00DB5DCE">
      <w:pPr>
        <w:pStyle w:val="Akapitzlist"/>
      </w:pPr>
      <w:r w:rsidRPr="00DB5DCE">
        <w:t xml:space="preserve">Wypis z kartoteki lokali z dnia 16.09.2024 r. m. in. dla lokalu o identyfikatorze </w:t>
      </w:r>
      <w:r w:rsidR="006477FF">
        <w:t>306401_1.0039.AR_32.86.9_BUD.19_LOK</w:t>
      </w:r>
      <w:r w:rsidRPr="00DB5DCE">
        <w:t xml:space="preserve"> </w:t>
      </w:r>
    </w:p>
    <w:p w14:paraId="12CBA75D" w14:textId="4ED0F203" w:rsidR="00DB5DCE" w:rsidRPr="00DB5DCE" w:rsidRDefault="00DB5DCE" w:rsidP="00DB5DCE">
      <w:pPr>
        <w:pStyle w:val="Akapitzlist"/>
      </w:pPr>
      <w:r w:rsidRPr="00DB5DCE">
        <w:t>Wypis z kartoteki budynków z dnia 16.09.2024 r. dla budynku przy ul. Rynek Łazarski 11</w:t>
      </w:r>
    </w:p>
    <w:p w14:paraId="29E064BE" w14:textId="1E0D3738" w:rsidR="00DB5DCE" w:rsidRPr="00DB5DCE" w:rsidRDefault="00DB5DCE" w:rsidP="00DB5DCE">
      <w:pPr>
        <w:pStyle w:val="Akapitzlist"/>
      </w:pPr>
      <w:r w:rsidRPr="00DB5DCE">
        <w:t>Uproszczony wypis z rejestru gruntów z dnia 16.09.2024 r. dla działki ewid. nr 86/1</w:t>
      </w:r>
    </w:p>
    <w:p w14:paraId="74B0FA1D" w14:textId="0AF55B3B" w:rsidR="001B070A" w:rsidRPr="00DB5DCE" w:rsidRDefault="00396F20">
      <w:pPr>
        <w:pStyle w:val="Akapitzlist"/>
      </w:pPr>
      <w:r w:rsidRPr="00DB5DCE">
        <w:t xml:space="preserve">Kopia dokumentu ubezpieczenia odpowiedzialności cywilnej </w:t>
      </w:r>
      <w:r w:rsidR="00DD3C7D" w:rsidRPr="00DB5DCE">
        <w:t>rzeczoznawcy majątkowego</w:t>
      </w:r>
    </w:p>
    <w:sectPr w:rsidR="001B070A" w:rsidRPr="00DB5DCE" w:rsidSect="00781CE0">
      <w:headerReference w:type="default" r:id="rId30"/>
      <w:footerReference w:type="default" r:id="rId31"/>
      <w:pgSz w:w="11906" w:h="16838"/>
      <w:pgMar w:top="1417"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7608B" w14:textId="77777777" w:rsidR="00422C1B" w:rsidRDefault="00422C1B" w:rsidP="00EE661C">
      <w:r>
        <w:separator/>
      </w:r>
    </w:p>
  </w:endnote>
  <w:endnote w:type="continuationSeparator" w:id="0">
    <w:p w14:paraId="3D10B29A" w14:textId="77777777" w:rsidR="00422C1B" w:rsidRDefault="00422C1B" w:rsidP="00EE661C">
      <w:r>
        <w:continuationSeparator/>
      </w:r>
    </w:p>
  </w:endnote>
  <w:endnote w:type="continuationNotice" w:id="1">
    <w:p w14:paraId="5EBB1966" w14:textId="77777777" w:rsidR="00422C1B" w:rsidRDefault="00422C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83F5" w14:textId="200FCAFF" w:rsidR="0096771E" w:rsidRDefault="0096771E">
    <w:pPr>
      <w:pStyle w:val="Stopka"/>
    </w:pPr>
    <w:r>
      <w:rPr>
        <w:noProof/>
      </w:rPr>
      <w:drawing>
        <wp:anchor distT="0" distB="0" distL="114300" distR="114300" simplePos="0" relativeHeight="251658243" behindDoc="0" locked="0" layoutInCell="1" allowOverlap="0" wp14:anchorId="18EB6EBB" wp14:editId="2FA25B8E">
          <wp:simplePos x="0" y="0"/>
          <wp:positionH relativeFrom="margin">
            <wp:align>center</wp:align>
          </wp:positionH>
          <wp:positionV relativeFrom="bottomMargin">
            <wp:posOffset>180340</wp:posOffset>
          </wp:positionV>
          <wp:extent cx="5760000" cy="392400"/>
          <wp:effectExtent l="0" t="0" r="0" b="8255"/>
          <wp:wrapSquare wrapText="bothSides"/>
          <wp:docPr id="19" name="Graf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3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25222499"/>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7E54596F" w14:textId="73CD766D" w:rsidR="00B157F3" w:rsidRPr="00B157F3" w:rsidRDefault="00B157F3">
            <w:pPr>
              <w:pStyle w:val="Stopka"/>
              <w:jc w:val="right"/>
              <w:rPr>
                <w:sz w:val="18"/>
                <w:szCs w:val="18"/>
              </w:rPr>
            </w:pPr>
            <w:r>
              <w:rPr>
                <w:noProof/>
              </w:rPr>
              <w:drawing>
                <wp:anchor distT="0" distB="0" distL="114300" distR="114300" simplePos="0" relativeHeight="251658242" behindDoc="1" locked="0" layoutInCell="1" allowOverlap="1" wp14:anchorId="3B2CBFED" wp14:editId="04F9E6E1">
                  <wp:simplePos x="0" y="0"/>
                  <wp:positionH relativeFrom="page">
                    <wp:align>center</wp:align>
                  </wp:positionH>
                  <wp:positionV relativeFrom="bottomMargin">
                    <wp:posOffset>107950</wp:posOffset>
                  </wp:positionV>
                  <wp:extent cx="5760000" cy="392400"/>
                  <wp:effectExtent l="0" t="0" r="0" b="8255"/>
                  <wp:wrapNone/>
                  <wp:docPr id="63" name="Graf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392400"/>
                          </a:xfrm>
                          <a:prstGeom prst="rect">
                            <a:avLst/>
                          </a:prstGeom>
                        </pic:spPr>
                      </pic:pic>
                    </a:graphicData>
                  </a:graphic>
                  <wp14:sizeRelH relativeFrom="margin">
                    <wp14:pctWidth>0</wp14:pctWidth>
                  </wp14:sizeRelH>
                  <wp14:sizeRelV relativeFrom="margin">
                    <wp14:pctHeight>0</wp14:pctHeight>
                  </wp14:sizeRelV>
                </wp:anchor>
              </w:drawing>
            </w:r>
            <w:r w:rsidRPr="00B157F3">
              <w:rPr>
                <w:sz w:val="18"/>
                <w:szCs w:val="18"/>
              </w:rPr>
              <w:t xml:space="preserve">Strona </w:t>
            </w:r>
            <w:r w:rsidRPr="00B157F3">
              <w:rPr>
                <w:b/>
                <w:bCs/>
                <w:sz w:val="18"/>
                <w:szCs w:val="18"/>
              </w:rPr>
              <w:fldChar w:fldCharType="begin"/>
            </w:r>
            <w:r w:rsidRPr="00B157F3">
              <w:rPr>
                <w:b/>
                <w:bCs/>
                <w:sz w:val="18"/>
                <w:szCs w:val="18"/>
              </w:rPr>
              <w:instrText>PAGE</w:instrText>
            </w:r>
            <w:r w:rsidRPr="00B157F3">
              <w:rPr>
                <w:b/>
                <w:bCs/>
                <w:sz w:val="18"/>
                <w:szCs w:val="18"/>
              </w:rPr>
              <w:fldChar w:fldCharType="separate"/>
            </w:r>
            <w:r w:rsidRPr="00B157F3">
              <w:rPr>
                <w:b/>
                <w:bCs/>
                <w:sz w:val="18"/>
                <w:szCs w:val="18"/>
              </w:rPr>
              <w:t>2</w:t>
            </w:r>
            <w:r w:rsidRPr="00B157F3">
              <w:rPr>
                <w:b/>
                <w:bCs/>
                <w:sz w:val="18"/>
                <w:szCs w:val="18"/>
              </w:rPr>
              <w:fldChar w:fldCharType="end"/>
            </w:r>
            <w:r w:rsidRPr="00B157F3">
              <w:rPr>
                <w:sz w:val="18"/>
                <w:szCs w:val="18"/>
              </w:rPr>
              <w:t xml:space="preserve"> z </w:t>
            </w:r>
            <w:r w:rsidRPr="00B157F3">
              <w:rPr>
                <w:b/>
                <w:bCs/>
                <w:sz w:val="18"/>
                <w:szCs w:val="18"/>
              </w:rPr>
              <w:fldChar w:fldCharType="begin"/>
            </w:r>
            <w:r w:rsidRPr="00B157F3">
              <w:rPr>
                <w:b/>
                <w:bCs/>
                <w:sz w:val="18"/>
                <w:szCs w:val="18"/>
              </w:rPr>
              <w:instrText>NUMPAGES</w:instrText>
            </w:r>
            <w:r w:rsidRPr="00B157F3">
              <w:rPr>
                <w:b/>
                <w:bCs/>
                <w:sz w:val="18"/>
                <w:szCs w:val="18"/>
              </w:rPr>
              <w:fldChar w:fldCharType="separate"/>
            </w:r>
            <w:r w:rsidRPr="00B157F3">
              <w:rPr>
                <w:b/>
                <w:bCs/>
                <w:sz w:val="18"/>
                <w:szCs w:val="18"/>
              </w:rPr>
              <w:t>2</w:t>
            </w:r>
            <w:r w:rsidRPr="00B157F3">
              <w:rPr>
                <w:b/>
                <w:bCs/>
                <w:sz w:val="18"/>
                <w:szCs w:val="18"/>
              </w:rPr>
              <w:fldChar w:fldCharType="end"/>
            </w:r>
          </w:p>
        </w:sdtContent>
      </w:sdt>
    </w:sdtContent>
  </w:sdt>
  <w:p w14:paraId="35D62301" w14:textId="545FE801" w:rsidR="00DB0E18" w:rsidRDefault="00DB0E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B160F" w14:textId="77777777" w:rsidR="00422C1B" w:rsidRDefault="00422C1B" w:rsidP="00EE661C">
      <w:r>
        <w:separator/>
      </w:r>
    </w:p>
  </w:footnote>
  <w:footnote w:type="continuationSeparator" w:id="0">
    <w:p w14:paraId="3D9AEF87" w14:textId="77777777" w:rsidR="00422C1B" w:rsidRDefault="00422C1B" w:rsidP="00EE661C">
      <w:r>
        <w:continuationSeparator/>
      </w:r>
    </w:p>
  </w:footnote>
  <w:footnote w:type="continuationNotice" w:id="1">
    <w:p w14:paraId="6E7ABAD8" w14:textId="77777777" w:rsidR="00422C1B" w:rsidRDefault="00422C1B"/>
  </w:footnote>
  <w:footnote w:id="2">
    <w:p w14:paraId="344A24FE" w14:textId="2FE8D9F7" w:rsidR="00194E8E" w:rsidRDefault="00194E8E">
      <w:pPr>
        <w:pStyle w:val="Tekstprzypisudolnego"/>
      </w:pPr>
      <w:r>
        <w:rPr>
          <w:rStyle w:val="Odwoanieprzypisudolnego"/>
        </w:rPr>
        <w:footnoteRef/>
      </w:r>
      <w:r>
        <w:t xml:space="preserve"> Niniejsze prawo służy zapewnieniu dostępu </w:t>
      </w:r>
      <w:r w:rsidR="00704F82">
        <w:t>nieruchomości przy ul. Rynek Łazarski 11 do drogi publicznej od strony podwórza posesji.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0145F" w14:textId="15602F48" w:rsidR="00EE661C" w:rsidRDefault="00EE661C" w:rsidP="0097512C">
    <w:pPr>
      <w:pStyle w:val="Nagwek"/>
      <w:jc w:val="center"/>
    </w:pPr>
    <w:r>
      <w:rPr>
        <w:noProof/>
      </w:rPr>
      <w:drawing>
        <wp:anchor distT="0" distB="0" distL="114300" distR="114300" simplePos="0" relativeHeight="251658240" behindDoc="0" locked="0" layoutInCell="1" allowOverlap="0" wp14:anchorId="3EBE7834" wp14:editId="4855ED9F">
          <wp:simplePos x="895350" y="76200"/>
          <wp:positionH relativeFrom="margin">
            <wp:align>center</wp:align>
          </wp:positionH>
          <wp:positionV relativeFrom="topMargin">
            <wp:posOffset>360045</wp:posOffset>
          </wp:positionV>
          <wp:extent cx="5760000" cy="601200"/>
          <wp:effectExtent l="0" t="0" r="0" b="8890"/>
          <wp:wrapSquare wrapText="bothSides"/>
          <wp:docPr id="306" name="Graf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60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5589" w14:textId="16B2CA15" w:rsidR="00DB0E18" w:rsidRPr="00DB0E18" w:rsidRDefault="00DB0E18" w:rsidP="00DB0E18">
    <w:pPr>
      <w:pStyle w:val="Nagwek"/>
    </w:pPr>
    <w:r>
      <w:rPr>
        <w:noProof/>
      </w:rPr>
      <w:drawing>
        <wp:anchor distT="0" distB="0" distL="114300" distR="114300" simplePos="0" relativeHeight="251658241" behindDoc="0" locked="0" layoutInCell="1" allowOverlap="0" wp14:anchorId="63FF36AF" wp14:editId="3A01422D">
          <wp:simplePos x="0" y="0"/>
          <wp:positionH relativeFrom="page">
            <wp:align>center</wp:align>
          </wp:positionH>
          <wp:positionV relativeFrom="topMargin">
            <wp:posOffset>252095</wp:posOffset>
          </wp:positionV>
          <wp:extent cx="5760000" cy="601200"/>
          <wp:effectExtent l="0" t="0" r="0" b="8890"/>
          <wp:wrapSquare wrapText="bothSides"/>
          <wp:docPr id="62" name="Graf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60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9E0"/>
    <w:multiLevelType w:val="hybridMultilevel"/>
    <w:tmpl w:val="068EBCD8"/>
    <w:lvl w:ilvl="0" w:tplc="2E8616E8">
      <w:start w:val="1"/>
      <w:numFmt w:val="bullet"/>
      <w:pStyle w:val="punktory"/>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D84F12"/>
    <w:multiLevelType w:val="hybridMultilevel"/>
    <w:tmpl w:val="D3FE602C"/>
    <w:lvl w:ilvl="0" w:tplc="EA66E92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9BC68D3"/>
    <w:multiLevelType w:val="hybridMultilevel"/>
    <w:tmpl w:val="3A6CD28E"/>
    <w:lvl w:ilvl="0" w:tplc="46406EB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822C25"/>
    <w:multiLevelType w:val="multilevel"/>
    <w:tmpl w:val="3B429C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67355E7"/>
    <w:multiLevelType w:val="hybridMultilevel"/>
    <w:tmpl w:val="37146C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74F7694"/>
    <w:multiLevelType w:val="multilevel"/>
    <w:tmpl w:val="04FCA748"/>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4E780C1E"/>
    <w:multiLevelType w:val="hybridMultilevel"/>
    <w:tmpl w:val="A5BC9444"/>
    <w:lvl w:ilvl="0" w:tplc="4D064BAE">
      <w:start w:val="61"/>
      <w:numFmt w:val="decimal"/>
      <w:lvlText w:val="%1"/>
      <w:lvlJc w:val="left"/>
      <w:pPr>
        <w:ind w:left="720" w:hanging="360"/>
      </w:pPr>
      <w:rPr>
        <w:rFonts w:ascii="Fira Sans Light" w:hAnsi="Fira Sans Light" w:hint="default"/>
        <w:sz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D247188"/>
    <w:multiLevelType w:val="hybridMultilevel"/>
    <w:tmpl w:val="4EB00902"/>
    <w:lvl w:ilvl="0" w:tplc="0415000F">
      <w:start w:val="1"/>
      <w:numFmt w:val="decimal"/>
      <w:lvlText w:val="%1."/>
      <w:lvlJc w:val="left"/>
      <w:pPr>
        <w:ind w:left="720" w:hanging="360"/>
      </w:pPr>
      <w:rPr>
        <w:rFonts w:hint="default"/>
      </w:rPr>
    </w:lvl>
    <w:lvl w:ilvl="1" w:tplc="04150011">
      <w:start w:val="1"/>
      <w:numFmt w:val="decimal"/>
      <w:lvlText w:val="%2)"/>
      <w:lvlJc w:val="left"/>
    </w:lvl>
    <w:lvl w:ilvl="2" w:tplc="04150017">
      <w:start w:val="1"/>
      <w:numFmt w:val="lowerLetter"/>
      <w:lvlText w:val="%3)"/>
      <w:lvlJc w:val="left"/>
      <w:pPr>
        <w:ind w:left="360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8D2598A"/>
    <w:multiLevelType w:val="hybridMultilevel"/>
    <w:tmpl w:val="C1569A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CC27B78"/>
    <w:multiLevelType w:val="hybridMultilevel"/>
    <w:tmpl w:val="C03EAA26"/>
    <w:lvl w:ilvl="0" w:tplc="00727D2C">
      <w:start w:val="1"/>
      <w:numFmt w:val="bullet"/>
      <w:pStyle w:val="Akapitzlis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71513342">
    <w:abstractNumId w:val="3"/>
  </w:num>
  <w:num w:numId="2" w16cid:durableId="1782339579">
    <w:abstractNumId w:val="9"/>
  </w:num>
  <w:num w:numId="3" w16cid:durableId="582253083">
    <w:abstractNumId w:val="5"/>
  </w:num>
  <w:num w:numId="4" w16cid:durableId="535507408">
    <w:abstractNumId w:val="1"/>
  </w:num>
  <w:num w:numId="5" w16cid:durableId="1547180889">
    <w:abstractNumId w:val="4"/>
  </w:num>
  <w:num w:numId="6" w16cid:durableId="1140919650">
    <w:abstractNumId w:val="7"/>
  </w:num>
  <w:num w:numId="7" w16cid:durableId="1024601915">
    <w:abstractNumId w:val="2"/>
  </w:num>
  <w:num w:numId="8" w16cid:durableId="459347022">
    <w:abstractNumId w:val="6"/>
  </w:num>
  <w:num w:numId="9" w16cid:durableId="1280796146">
    <w:abstractNumId w:val="8"/>
  </w:num>
  <w:num w:numId="10" w16cid:durableId="1569994610">
    <w:abstractNumId w:val="9"/>
  </w:num>
  <w:num w:numId="11" w16cid:durableId="1274551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01A"/>
    <w:rsid w:val="00000901"/>
    <w:rsid w:val="0000225E"/>
    <w:rsid w:val="00002ED2"/>
    <w:rsid w:val="00002FAE"/>
    <w:rsid w:val="0000335D"/>
    <w:rsid w:val="000042C6"/>
    <w:rsid w:val="000045F3"/>
    <w:rsid w:val="000050B8"/>
    <w:rsid w:val="000059DD"/>
    <w:rsid w:val="00005DDD"/>
    <w:rsid w:val="00005FEF"/>
    <w:rsid w:val="00006E02"/>
    <w:rsid w:val="0000764B"/>
    <w:rsid w:val="00007798"/>
    <w:rsid w:val="000100AE"/>
    <w:rsid w:val="00011BD3"/>
    <w:rsid w:val="00011BE3"/>
    <w:rsid w:val="000123CF"/>
    <w:rsid w:val="0001343B"/>
    <w:rsid w:val="00013FB1"/>
    <w:rsid w:val="000143E6"/>
    <w:rsid w:val="000148AC"/>
    <w:rsid w:val="00014BA3"/>
    <w:rsid w:val="000150B7"/>
    <w:rsid w:val="00015236"/>
    <w:rsid w:val="000155FA"/>
    <w:rsid w:val="00016918"/>
    <w:rsid w:val="000169BD"/>
    <w:rsid w:val="00017CBE"/>
    <w:rsid w:val="0002003A"/>
    <w:rsid w:val="000215D2"/>
    <w:rsid w:val="0002170E"/>
    <w:rsid w:val="00021EC0"/>
    <w:rsid w:val="00022166"/>
    <w:rsid w:val="0002289D"/>
    <w:rsid w:val="00022B1B"/>
    <w:rsid w:val="0002327F"/>
    <w:rsid w:val="000239A8"/>
    <w:rsid w:val="00023CD2"/>
    <w:rsid w:val="00024035"/>
    <w:rsid w:val="00024171"/>
    <w:rsid w:val="000251BD"/>
    <w:rsid w:val="00025E39"/>
    <w:rsid w:val="00026584"/>
    <w:rsid w:val="0002688C"/>
    <w:rsid w:val="00026EC0"/>
    <w:rsid w:val="00027356"/>
    <w:rsid w:val="00027A55"/>
    <w:rsid w:val="00030191"/>
    <w:rsid w:val="00030463"/>
    <w:rsid w:val="000304D7"/>
    <w:rsid w:val="00030A29"/>
    <w:rsid w:val="00033D9E"/>
    <w:rsid w:val="00034571"/>
    <w:rsid w:val="0003470E"/>
    <w:rsid w:val="0003587A"/>
    <w:rsid w:val="00036192"/>
    <w:rsid w:val="00036BA3"/>
    <w:rsid w:val="00036FF8"/>
    <w:rsid w:val="00037D17"/>
    <w:rsid w:val="00042AE5"/>
    <w:rsid w:val="000430DB"/>
    <w:rsid w:val="00043794"/>
    <w:rsid w:val="0004436A"/>
    <w:rsid w:val="00044A0B"/>
    <w:rsid w:val="00046242"/>
    <w:rsid w:val="00046B5E"/>
    <w:rsid w:val="00047387"/>
    <w:rsid w:val="00047B7A"/>
    <w:rsid w:val="00050AAA"/>
    <w:rsid w:val="00051725"/>
    <w:rsid w:val="00052D36"/>
    <w:rsid w:val="000538F2"/>
    <w:rsid w:val="00053B5B"/>
    <w:rsid w:val="0005488B"/>
    <w:rsid w:val="00054BA3"/>
    <w:rsid w:val="00054BF3"/>
    <w:rsid w:val="00056B0D"/>
    <w:rsid w:val="00057BA4"/>
    <w:rsid w:val="00057CDA"/>
    <w:rsid w:val="00060035"/>
    <w:rsid w:val="000617A7"/>
    <w:rsid w:val="000619A5"/>
    <w:rsid w:val="000619AD"/>
    <w:rsid w:val="00061A6E"/>
    <w:rsid w:val="00061C67"/>
    <w:rsid w:val="0006214E"/>
    <w:rsid w:val="0006367F"/>
    <w:rsid w:val="0006410E"/>
    <w:rsid w:val="000641A0"/>
    <w:rsid w:val="000645E6"/>
    <w:rsid w:val="000652CE"/>
    <w:rsid w:val="00065336"/>
    <w:rsid w:val="00066BDB"/>
    <w:rsid w:val="0006712B"/>
    <w:rsid w:val="000672BD"/>
    <w:rsid w:val="00067E72"/>
    <w:rsid w:val="000702BC"/>
    <w:rsid w:val="000705B5"/>
    <w:rsid w:val="000705E0"/>
    <w:rsid w:val="00072C98"/>
    <w:rsid w:val="00073659"/>
    <w:rsid w:val="00074769"/>
    <w:rsid w:val="00076636"/>
    <w:rsid w:val="000767D8"/>
    <w:rsid w:val="000769EA"/>
    <w:rsid w:val="00076CB9"/>
    <w:rsid w:val="00077591"/>
    <w:rsid w:val="00077C41"/>
    <w:rsid w:val="00081A76"/>
    <w:rsid w:val="00081E32"/>
    <w:rsid w:val="00081EB2"/>
    <w:rsid w:val="00082209"/>
    <w:rsid w:val="000832B7"/>
    <w:rsid w:val="00083F06"/>
    <w:rsid w:val="00084DCC"/>
    <w:rsid w:val="00085396"/>
    <w:rsid w:val="000864B0"/>
    <w:rsid w:val="00086594"/>
    <w:rsid w:val="000867C6"/>
    <w:rsid w:val="000868B0"/>
    <w:rsid w:val="000869AB"/>
    <w:rsid w:val="00086D1B"/>
    <w:rsid w:val="0008733E"/>
    <w:rsid w:val="0009046F"/>
    <w:rsid w:val="00090789"/>
    <w:rsid w:val="00090987"/>
    <w:rsid w:val="00090AF4"/>
    <w:rsid w:val="00090F9B"/>
    <w:rsid w:val="00091990"/>
    <w:rsid w:val="00091DF3"/>
    <w:rsid w:val="0009243C"/>
    <w:rsid w:val="0009277F"/>
    <w:rsid w:val="00093494"/>
    <w:rsid w:val="000935EE"/>
    <w:rsid w:val="00093BF7"/>
    <w:rsid w:val="00094854"/>
    <w:rsid w:val="000950FB"/>
    <w:rsid w:val="0009561F"/>
    <w:rsid w:val="00096603"/>
    <w:rsid w:val="000966F6"/>
    <w:rsid w:val="00097461"/>
    <w:rsid w:val="00097916"/>
    <w:rsid w:val="00097C6B"/>
    <w:rsid w:val="000A0B76"/>
    <w:rsid w:val="000A0FA1"/>
    <w:rsid w:val="000A17BC"/>
    <w:rsid w:val="000A1A26"/>
    <w:rsid w:val="000A1D32"/>
    <w:rsid w:val="000A2BCE"/>
    <w:rsid w:val="000A38D9"/>
    <w:rsid w:val="000A3CB6"/>
    <w:rsid w:val="000A4B66"/>
    <w:rsid w:val="000A4FD3"/>
    <w:rsid w:val="000A55E6"/>
    <w:rsid w:val="000A5620"/>
    <w:rsid w:val="000A5959"/>
    <w:rsid w:val="000A5EBF"/>
    <w:rsid w:val="000A69D3"/>
    <w:rsid w:val="000A72F2"/>
    <w:rsid w:val="000B0285"/>
    <w:rsid w:val="000B042C"/>
    <w:rsid w:val="000B1DFF"/>
    <w:rsid w:val="000B4F2D"/>
    <w:rsid w:val="000B53B1"/>
    <w:rsid w:val="000B6584"/>
    <w:rsid w:val="000B67D1"/>
    <w:rsid w:val="000B7812"/>
    <w:rsid w:val="000C0241"/>
    <w:rsid w:val="000C07F0"/>
    <w:rsid w:val="000C1059"/>
    <w:rsid w:val="000C18AD"/>
    <w:rsid w:val="000C20E0"/>
    <w:rsid w:val="000C2DEC"/>
    <w:rsid w:val="000C3AB6"/>
    <w:rsid w:val="000C3D38"/>
    <w:rsid w:val="000C54AE"/>
    <w:rsid w:val="000C5D44"/>
    <w:rsid w:val="000C5E92"/>
    <w:rsid w:val="000C686B"/>
    <w:rsid w:val="000C6D65"/>
    <w:rsid w:val="000C7097"/>
    <w:rsid w:val="000C7B06"/>
    <w:rsid w:val="000D0051"/>
    <w:rsid w:val="000D0815"/>
    <w:rsid w:val="000D10FC"/>
    <w:rsid w:val="000D1461"/>
    <w:rsid w:val="000D24C7"/>
    <w:rsid w:val="000D25D6"/>
    <w:rsid w:val="000D3588"/>
    <w:rsid w:val="000D43C7"/>
    <w:rsid w:val="000D4686"/>
    <w:rsid w:val="000D5ADC"/>
    <w:rsid w:val="000D6D3C"/>
    <w:rsid w:val="000D7CBA"/>
    <w:rsid w:val="000E26C0"/>
    <w:rsid w:val="000E2784"/>
    <w:rsid w:val="000E2B75"/>
    <w:rsid w:val="000E3F6C"/>
    <w:rsid w:val="000E49BE"/>
    <w:rsid w:val="000E52A0"/>
    <w:rsid w:val="000E5806"/>
    <w:rsid w:val="000E5BC0"/>
    <w:rsid w:val="000E6675"/>
    <w:rsid w:val="000E6D83"/>
    <w:rsid w:val="000E6EC5"/>
    <w:rsid w:val="000F0787"/>
    <w:rsid w:val="000F0F69"/>
    <w:rsid w:val="000F2766"/>
    <w:rsid w:val="000F2815"/>
    <w:rsid w:val="000F2986"/>
    <w:rsid w:val="000F3B98"/>
    <w:rsid w:val="000F3DE9"/>
    <w:rsid w:val="000F3E13"/>
    <w:rsid w:val="000F44B0"/>
    <w:rsid w:val="000F4B23"/>
    <w:rsid w:val="000F513E"/>
    <w:rsid w:val="000F6143"/>
    <w:rsid w:val="000F7050"/>
    <w:rsid w:val="000F74A7"/>
    <w:rsid w:val="000F7602"/>
    <w:rsid w:val="000F7F4D"/>
    <w:rsid w:val="00100CBE"/>
    <w:rsid w:val="00103E15"/>
    <w:rsid w:val="00103E2D"/>
    <w:rsid w:val="00104324"/>
    <w:rsid w:val="001050EC"/>
    <w:rsid w:val="00105C56"/>
    <w:rsid w:val="00105CF3"/>
    <w:rsid w:val="00105F85"/>
    <w:rsid w:val="001064ED"/>
    <w:rsid w:val="00106700"/>
    <w:rsid w:val="001072C1"/>
    <w:rsid w:val="001075B3"/>
    <w:rsid w:val="001078E4"/>
    <w:rsid w:val="00110369"/>
    <w:rsid w:val="00110B3D"/>
    <w:rsid w:val="00111C26"/>
    <w:rsid w:val="00112268"/>
    <w:rsid w:val="00112C3B"/>
    <w:rsid w:val="001132F7"/>
    <w:rsid w:val="00114C3A"/>
    <w:rsid w:val="0011547D"/>
    <w:rsid w:val="00115637"/>
    <w:rsid w:val="00115CED"/>
    <w:rsid w:val="00115F49"/>
    <w:rsid w:val="00116263"/>
    <w:rsid w:val="0011652A"/>
    <w:rsid w:val="00116962"/>
    <w:rsid w:val="001173B3"/>
    <w:rsid w:val="001203C1"/>
    <w:rsid w:val="00120513"/>
    <w:rsid w:val="00120A7C"/>
    <w:rsid w:val="00121C3F"/>
    <w:rsid w:val="00121EC5"/>
    <w:rsid w:val="00122786"/>
    <w:rsid w:val="001229E0"/>
    <w:rsid w:val="00122C8B"/>
    <w:rsid w:val="00123904"/>
    <w:rsid w:val="001240CB"/>
    <w:rsid w:val="0012427C"/>
    <w:rsid w:val="0012459C"/>
    <w:rsid w:val="00124655"/>
    <w:rsid w:val="00124CD0"/>
    <w:rsid w:val="00126886"/>
    <w:rsid w:val="00127137"/>
    <w:rsid w:val="00127230"/>
    <w:rsid w:val="0012734F"/>
    <w:rsid w:val="00127E0B"/>
    <w:rsid w:val="00131518"/>
    <w:rsid w:val="001315D4"/>
    <w:rsid w:val="0013172A"/>
    <w:rsid w:val="00131887"/>
    <w:rsid w:val="00131BCD"/>
    <w:rsid w:val="001334E5"/>
    <w:rsid w:val="001358D9"/>
    <w:rsid w:val="001363C5"/>
    <w:rsid w:val="00136413"/>
    <w:rsid w:val="001372B9"/>
    <w:rsid w:val="001379C6"/>
    <w:rsid w:val="00137C35"/>
    <w:rsid w:val="001401C0"/>
    <w:rsid w:val="00140EFD"/>
    <w:rsid w:val="00141608"/>
    <w:rsid w:val="00141DF3"/>
    <w:rsid w:val="00142B3F"/>
    <w:rsid w:val="00143255"/>
    <w:rsid w:val="00143B68"/>
    <w:rsid w:val="00145806"/>
    <w:rsid w:val="00145D68"/>
    <w:rsid w:val="00145EED"/>
    <w:rsid w:val="0014652C"/>
    <w:rsid w:val="0014780B"/>
    <w:rsid w:val="00147BC9"/>
    <w:rsid w:val="00151ECB"/>
    <w:rsid w:val="00152538"/>
    <w:rsid w:val="00152589"/>
    <w:rsid w:val="00152F84"/>
    <w:rsid w:val="00153232"/>
    <w:rsid w:val="001538AE"/>
    <w:rsid w:val="00153AF1"/>
    <w:rsid w:val="00155090"/>
    <w:rsid w:val="00155196"/>
    <w:rsid w:val="00155F6A"/>
    <w:rsid w:val="00157289"/>
    <w:rsid w:val="0015730A"/>
    <w:rsid w:val="001576B0"/>
    <w:rsid w:val="00160D1F"/>
    <w:rsid w:val="00160E4A"/>
    <w:rsid w:val="00161A1B"/>
    <w:rsid w:val="00162823"/>
    <w:rsid w:val="001635AB"/>
    <w:rsid w:val="00164851"/>
    <w:rsid w:val="00164E09"/>
    <w:rsid w:val="00164E73"/>
    <w:rsid w:val="00165070"/>
    <w:rsid w:val="0016597E"/>
    <w:rsid w:val="00166039"/>
    <w:rsid w:val="0016605D"/>
    <w:rsid w:val="00166276"/>
    <w:rsid w:val="00166955"/>
    <w:rsid w:val="00166A6C"/>
    <w:rsid w:val="001679F3"/>
    <w:rsid w:val="00167C0C"/>
    <w:rsid w:val="00170427"/>
    <w:rsid w:val="0017043A"/>
    <w:rsid w:val="0017045F"/>
    <w:rsid w:val="00170E7D"/>
    <w:rsid w:val="001710B8"/>
    <w:rsid w:val="00171AED"/>
    <w:rsid w:val="00171CFC"/>
    <w:rsid w:val="001740B6"/>
    <w:rsid w:val="00174532"/>
    <w:rsid w:val="00174BCF"/>
    <w:rsid w:val="00174CF7"/>
    <w:rsid w:val="00176505"/>
    <w:rsid w:val="001769D7"/>
    <w:rsid w:val="00177347"/>
    <w:rsid w:val="001774B2"/>
    <w:rsid w:val="001803BC"/>
    <w:rsid w:val="0018098B"/>
    <w:rsid w:val="001818D3"/>
    <w:rsid w:val="00181EA0"/>
    <w:rsid w:val="001826AB"/>
    <w:rsid w:val="00183271"/>
    <w:rsid w:val="0018344F"/>
    <w:rsid w:val="00183B17"/>
    <w:rsid w:val="00183F69"/>
    <w:rsid w:val="00185775"/>
    <w:rsid w:val="0018579C"/>
    <w:rsid w:val="00186DCA"/>
    <w:rsid w:val="00187BBD"/>
    <w:rsid w:val="00190018"/>
    <w:rsid w:val="001914F1"/>
    <w:rsid w:val="001919F5"/>
    <w:rsid w:val="00192E44"/>
    <w:rsid w:val="0019350E"/>
    <w:rsid w:val="00194E2B"/>
    <w:rsid w:val="00194E8E"/>
    <w:rsid w:val="001970F9"/>
    <w:rsid w:val="00197FA6"/>
    <w:rsid w:val="001A0E1D"/>
    <w:rsid w:val="001A14DA"/>
    <w:rsid w:val="001A1C98"/>
    <w:rsid w:val="001A2218"/>
    <w:rsid w:val="001A23B7"/>
    <w:rsid w:val="001A23CA"/>
    <w:rsid w:val="001A2A0D"/>
    <w:rsid w:val="001A2EAD"/>
    <w:rsid w:val="001A31F6"/>
    <w:rsid w:val="001A3A2B"/>
    <w:rsid w:val="001A4E4C"/>
    <w:rsid w:val="001A5C6E"/>
    <w:rsid w:val="001A77ED"/>
    <w:rsid w:val="001A7DDF"/>
    <w:rsid w:val="001B0383"/>
    <w:rsid w:val="001B070A"/>
    <w:rsid w:val="001B0BE1"/>
    <w:rsid w:val="001B381D"/>
    <w:rsid w:val="001B3957"/>
    <w:rsid w:val="001B4B1F"/>
    <w:rsid w:val="001B4D1A"/>
    <w:rsid w:val="001B51A7"/>
    <w:rsid w:val="001B57D7"/>
    <w:rsid w:val="001B616D"/>
    <w:rsid w:val="001B61EB"/>
    <w:rsid w:val="001B6F26"/>
    <w:rsid w:val="001B701E"/>
    <w:rsid w:val="001B7BA5"/>
    <w:rsid w:val="001B7D90"/>
    <w:rsid w:val="001C0773"/>
    <w:rsid w:val="001C0997"/>
    <w:rsid w:val="001C0A88"/>
    <w:rsid w:val="001C0D52"/>
    <w:rsid w:val="001C0FFE"/>
    <w:rsid w:val="001C17C0"/>
    <w:rsid w:val="001C2110"/>
    <w:rsid w:val="001C2893"/>
    <w:rsid w:val="001C30CB"/>
    <w:rsid w:val="001C3680"/>
    <w:rsid w:val="001C4761"/>
    <w:rsid w:val="001C50E4"/>
    <w:rsid w:val="001C5118"/>
    <w:rsid w:val="001C60A3"/>
    <w:rsid w:val="001C632B"/>
    <w:rsid w:val="001C6708"/>
    <w:rsid w:val="001C6C3A"/>
    <w:rsid w:val="001D026B"/>
    <w:rsid w:val="001D10BD"/>
    <w:rsid w:val="001D20B1"/>
    <w:rsid w:val="001D3CDB"/>
    <w:rsid w:val="001D48DE"/>
    <w:rsid w:val="001D4BC5"/>
    <w:rsid w:val="001D4DA0"/>
    <w:rsid w:val="001D502F"/>
    <w:rsid w:val="001D53C6"/>
    <w:rsid w:val="001D7C5E"/>
    <w:rsid w:val="001D7F40"/>
    <w:rsid w:val="001E129B"/>
    <w:rsid w:val="001E1718"/>
    <w:rsid w:val="001E171A"/>
    <w:rsid w:val="001E1833"/>
    <w:rsid w:val="001E1A04"/>
    <w:rsid w:val="001E1B2C"/>
    <w:rsid w:val="001E1C2D"/>
    <w:rsid w:val="001E2407"/>
    <w:rsid w:val="001E253D"/>
    <w:rsid w:val="001E384C"/>
    <w:rsid w:val="001E3DC4"/>
    <w:rsid w:val="001E4862"/>
    <w:rsid w:val="001E530A"/>
    <w:rsid w:val="001E58C4"/>
    <w:rsid w:val="001E596C"/>
    <w:rsid w:val="001E5BB0"/>
    <w:rsid w:val="001E5CC5"/>
    <w:rsid w:val="001E653C"/>
    <w:rsid w:val="001E7DF1"/>
    <w:rsid w:val="001F0905"/>
    <w:rsid w:val="001F099C"/>
    <w:rsid w:val="001F0AFF"/>
    <w:rsid w:val="001F1DD5"/>
    <w:rsid w:val="001F24B8"/>
    <w:rsid w:val="001F2E4D"/>
    <w:rsid w:val="001F38D8"/>
    <w:rsid w:val="001F3FF1"/>
    <w:rsid w:val="001F48C5"/>
    <w:rsid w:val="001F4CEC"/>
    <w:rsid w:val="001F784C"/>
    <w:rsid w:val="002002C5"/>
    <w:rsid w:val="0020047E"/>
    <w:rsid w:val="0020086E"/>
    <w:rsid w:val="00201160"/>
    <w:rsid w:val="00203211"/>
    <w:rsid w:val="00203828"/>
    <w:rsid w:val="00204FCF"/>
    <w:rsid w:val="00205099"/>
    <w:rsid w:val="0020573C"/>
    <w:rsid w:val="00205C12"/>
    <w:rsid w:val="0020694A"/>
    <w:rsid w:val="00206B61"/>
    <w:rsid w:val="00207345"/>
    <w:rsid w:val="00207AE3"/>
    <w:rsid w:val="00210185"/>
    <w:rsid w:val="00210833"/>
    <w:rsid w:val="00210D62"/>
    <w:rsid w:val="0021182E"/>
    <w:rsid w:val="002122B5"/>
    <w:rsid w:val="002122D7"/>
    <w:rsid w:val="002133F0"/>
    <w:rsid w:val="00213887"/>
    <w:rsid w:val="002140B9"/>
    <w:rsid w:val="00214585"/>
    <w:rsid w:val="00214D1C"/>
    <w:rsid w:val="002155D1"/>
    <w:rsid w:val="00215742"/>
    <w:rsid w:val="00215C95"/>
    <w:rsid w:val="00215CAA"/>
    <w:rsid w:val="00216BC5"/>
    <w:rsid w:val="00216BEC"/>
    <w:rsid w:val="00216CC1"/>
    <w:rsid w:val="00216DE7"/>
    <w:rsid w:val="00216E25"/>
    <w:rsid w:val="0021720D"/>
    <w:rsid w:val="0021724E"/>
    <w:rsid w:val="002213D2"/>
    <w:rsid w:val="002217D5"/>
    <w:rsid w:val="002222BA"/>
    <w:rsid w:val="00222421"/>
    <w:rsid w:val="002236E7"/>
    <w:rsid w:val="002257A4"/>
    <w:rsid w:val="00225B22"/>
    <w:rsid w:val="002278C1"/>
    <w:rsid w:val="00227BB7"/>
    <w:rsid w:val="0023082A"/>
    <w:rsid w:val="00231C87"/>
    <w:rsid w:val="00232B78"/>
    <w:rsid w:val="00232C3D"/>
    <w:rsid w:val="00233C61"/>
    <w:rsid w:val="00234C81"/>
    <w:rsid w:val="00235284"/>
    <w:rsid w:val="002361DB"/>
    <w:rsid w:val="002374BF"/>
    <w:rsid w:val="00237743"/>
    <w:rsid w:val="00240508"/>
    <w:rsid w:val="00240CC1"/>
    <w:rsid w:val="0024131F"/>
    <w:rsid w:val="0024152A"/>
    <w:rsid w:val="00242941"/>
    <w:rsid w:val="00243335"/>
    <w:rsid w:val="00243FE8"/>
    <w:rsid w:val="00244518"/>
    <w:rsid w:val="002451E0"/>
    <w:rsid w:val="00245BEC"/>
    <w:rsid w:val="00245D0C"/>
    <w:rsid w:val="00246931"/>
    <w:rsid w:val="00250059"/>
    <w:rsid w:val="002504DC"/>
    <w:rsid w:val="00250555"/>
    <w:rsid w:val="00250DA9"/>
    <w:rsid w:val="00251000"/>
    <w:rsid w:val="00254DFD"/>
    <w:rsid w:val="00254EC0"/>
    <w:rsid w:val="0025555B"/>
    <w:rsid w:val="0025607E"/>
    <w:rsid w:val="00256138"/>
    <w:rsid w:val="002561A8"/>
    <w:rsid w:val="00256B7E"/>
    <w:rsid w:val="00256E86"/>
    <w:rsid w:val="002576E1"/>
    <w:rsid w:val="00260517"/>
    <w:rsid w:val="00261240"/>
    <w:rsid w:val="002625A0"/>
    <w:rsid w:val="0026282B"/>
    <w:rsid w:val="00265054"/>
    <w:rsid w:val="0026664F"/>
    <w:rsid w:val="00270728"/>
    <w:rsid w:val="00271C26"/>
    <w:rsid w:val="00273413"/>
    <w:rsid w:val="00273618"/>
    <w:rsid w:val="0027394D"/>
    <w:rsid w:val="0027493F"/>
    <w:rsid w:val="00274B6B"/>
    <w:rsid w:val="00275BD0"/>
    <w:rsid w:val="00276C23"/>
    <w:rsid w:val="00276EAB"/>
    <w:rsid w:val="002770AF"/>
    <w:rsid w:val="002772DC"/>
    <w:rsid w:val="002777FE"/>
    <w:rsid w:val="00277AD5"/>
    <w:rsid w:val="00281C81"/>
    <w:rsid w:val="002824D2"/>
    <w:rsid w:val="00282B0B"/>
    <w:rsid w:val="00282D35"/>
    <w:rsid w:val="00282EB9"/>
    <w:rsid w:val="0028367D"/>
    <w:rsid w:val="00283B05"/>
    <w:rsid w:val="00283FBD"/>
    <w:rsid w:val="00284B36"/>
    <w:rsid w:val="00285A51"/>
    <w:rsid w:val="00285F56"/>
    <w:rsid w:val="00290022"/>
    <w:rsid w:val="00290125"/>
    <w:rsid w:val="002926CE"/>
    <w:rsid w:val="00292CCC"/>
    <w:rsid w:val="00292E43"/>
    <w:rsid w:val="00294F51"/>
    <w:rsid w:val="00295983"/>
    <w:rsid w:val="00295C38"/>
    <w:rsid w:val="0029663A"/>
    <w:rsid w:val="002977CC"/>
    <w:rsid w:val="002979A1"/>
    <w:rsid w:val="002A070B"/>
    <w:rsid w:val="002A0BE6"/>
    <w:rsid w:val="002A14A9"/>
    <w:rsid w:val="002A166E"/>
    <w:rsid w:val="002A1DF4"/>
    <w:rsid w:val="002A1EF3"/>
    <w:rsid w:val="002A28D3"/>
    <w:rsid w:val="002A2F9F"/>
    <w:rsid w:val="002A4C44"/>
    <w:rsid w:val="002A565B"/>
    <w:rsid w:val="002B00C2"/>
    <w:rsid w:val="002B0382"/>
    <w:rsid w:val="002B0BB2"/>
    <w:rsid w:val="002B0DAC"/>
    <w:rsid w:val="002B0DE9"/>
    <w:rsid w:val="002B21B7"/>
    <w:rsid w:val="002B31AD"/>
    <w:rsid w:val="002B3420"/>
    <w:rsid w:val="002B3660"/>
    <w:rsid w:val="002B3AA6"/>
    <w:rsid w:val="002B3C5A"/>
    <w:rsid w:val="002B464D"/>
    <w:rsid w:val="002B5F18"/>
    <w:rsid w:val="002B5F1B"/>
    <w:rsid w:val="002B6EA2"/>
    <w:rsid w:val="002C040E"/>
    <w:rsid w:val="002C06AD"/>
    <w:rsid w:val="002C0DDA"/>
    <w:rsid w:val="002C0EB0"/>
    <w:rsid w:val="002C154C"/>
    <w:rsid w:val="002C3359"/>
    <w:rsid w:val="002C352B"/>
    <w:rsid w:val="002C4D13"/>
    <w:rsid w:val="002C601C"/>
    <w:rsid w:val="002C733B"/>
    <w:rsid w:val="002D0A96"/>
    <w:rsid w:val="002D0F2D"/>
    <w:rsid w:val="002D1A0C"/>
    <w:rsid w:val="002D1D3A"/>
    <w:rsid w:val="002D23E5"/>
    <w:rsid w:val="002D2F0E"/>
    <w:rsid w:val="002D3B54"/>
    <w:rsid w:val="002D49CF"/>
    <w:rsid w:val="002D519E"/>
    <w:rsid w:val="002D6460"/>
    <w:rsid w:val="002D73D9"/>
    <w:rsid w:val="002D7D4B"/>
    <w:rsid w:val="002E0201"/>
    <w:rsid w:val="002E0D82"/>
    <w:rsid w:val="002E0EDB"/>
    <w:rsid w:val="002E142C"/>
    <w:rsid w:val="002E1722"/>
    <w:rsid w:val="002E1C3E"/>
    <w:rsid w:val="002E2E78"/>
    <w:rsid w:val="002E2FF8"/>
    <w:rsid w:val="002E30E8"/>
    <w:rsid w:val="002E3D4D"/>
    <w:rsid w:val="002E4150"/>
    <w:rsid w:val="002E41B5"/>
    <w:rsid w:val="002E49D5"/>
    <w:rsid w:val="002E4A1D"/>
    <w:rsid w:val="002E4F04"/>
    <w:rsid w:val="002E50C5"/>
    <w:rsid w:val="002E5BEC"/>
    <w:rsid w:val="002E6251"/>
    <w:rsid w:val="002F171D"/>
    <w:rsid w:val="002F190C"/>
    <w:rsid w:val="002F245E"/>
    <w:rsid w:val="002F35CB"/>
    <w:rsid w:val="002F3ECF"/>
    <w:rsid w:val="002F492B"/>
    <w:rsid w:val="002F51A2"/>
    <w:rsid w:val="002F5D3D"/>
    <w:rsid w:val="002F750D"/>
    <w:rsid w:val="003008A6"/>
    <w:rsid w:val="0030090B"/>
    <w:rsid w:val="00301280"/>
    <w:rsid w:val="00301ECD"/>
    <w:rsid w:val="00302186"/>
    <w:rsid w:val="00302456"/>
    <w:rsid w:val="003025DF"/>
    <w:rsid w:val="00302E35"/>
    <w:rsid w:val="00303A30"/>
    <w:rsid w:val="00306A88"/>
    <w:rsid w:val="00306B2D"/>
    <w:rsid w:val="00306B37"/>
    <w:rsid w:val="00306FE0"/>
    <w:rsid w:val="003100DA"/>
    <w:rsid w:val="0031093D"/>
    <w:rsid w:val="00311417"/>
    <w:rsid w:val="00311864"/>
    <w:rsid w:val="003128D6"/>
    <w:rsid w:val="00312B75"/>
    <w:rsid w:val="0031504D"/>
    <w:rsid w:val="003151FC"/>
    <w:rsid w:val="003153C6"/>
    <w:rsid w:val="0031560C"/>
    <w:rsid w:val="00315641"/>
    <w:rsid w:val="0031575D"/>
    <w:rsid w:val="0031576F"/>
    <w:rsid w:val="00315920"/>
    <w:rsid w:val="00316292"/>
    <w:rsid w:val="0031638E"/>
    <w:rsid w:val="00316B43"/>
    <w:rsid w:val="00316F41"/>
    <w:rsid w:val="00317B49"/>
    <w:rsid w:val="00317DB2"/>
    <w:rsid w:val="0032006A"/>
    <w:rsid w:val="00320C6D"/>
    <w:rsid w:val="00321B46"/>
    <w:rsid w:val="00321CF3"/>
    <w:rsid w:val="003237E8"/>
    <w:rsid w:val="0032452D"/>
    <w:rsid w:val="003250DD"/>
    <w:rsid w:val="0032559F"/>
    <w:rsid w:val="003257DB"/>
    <w:rsid w:val="003266FE"/>
    <w:rsid w:val="00326A85"/>
    <w:rsid w:val="003275CC"/>
    <w:rsid w:val="003302D9"/>
    <w:rsid w:val="00330323"/>
    <w:rsid w:val="0033160B"/>
    <w:rsid w:val="00331B7C"/>
    <w:rsid w:val="003324AB"/>
    <w:rsid w:val="0033273C"/>
    <w:rsid w:val="003343A1"/>
    <w:rsid w:val="0033473A"/>
    <w:rsid w:val="00336B42"/>
    <w:rsid w:val="00336C6D"/>
    <w:rsid w:val="00337650"/>
    <w:rsid w:val="0034102F"/>
    <w:rsid w:val="00341B40"/>
    <w:rsid w:val="00343BB3"/>
    <w:rsid w:val="00343F31"/>
    <w:rsid w:val="00344464"/>
    <w:rsid w:val="00344681"/>
    <w:rsid w:val="00345191"/>
    <w:rsid w:val="0034547C"/>
    <w:rsid w:val="003458C6"/>
    <w:rsid w:val="00345D5E"/>
    <w:rsid w:val="00346056"/>
    <w:rsid w:val="003460D2"/>
    <w:rsid w:val="003466A1"/>
    <w:rsid w:val="00346CCF"/>
    <w:rsid w:val="00347A1F"/>
    <w:rsid w:val="00350118"/>
    <w:rsid w:val="003507C5"/>
    <w:rsid w:val="003511CA"/>
    <w:rsid w:val="00353366"/>
    <w:rsid w:val="00353CAB"/>
    <w:rsid w:val="00353E43"/>
    <w:rsid w:val="00354F9F"/>
    <w:rsid w:val="00357249"/>
    <w:rsid w:val="0035729D"/>
    <w:rsid w:val="00357352"/>
    <w:rsid w:val="00357723"/>
    <w:rsid w:val="003600D5"/>
    <w:rsid w:val="003605C2"/>
    <w:rsid w:val="003607D5"/>
    <w:rsid w:val="003610DB"/>
    <w:rsid w:val="003613A7"/>
    <w:rsid w:val="0036205F"/>
    <w:rsid w:val="00362A4F"/>
    <w:rsid w:val="00363227"/>
    <w:rsid w:val="003643DF"/>
    <w:rsid w:val="003649A9"/>
    <w:rsid w:val="003652F5"/>
    <w:rsid w:val="003663F2"/>
    <w:rsid w:val="00367F0D"/>
    <w:rsid w:val="0037005F"/>
    <w:rsid w:val="003703BF"/>
    <w:rsid w:val="003708FF"/>
    <w:rsid w:val="00371405"/>
    <w:rsid w:val="003716D5"/>
    <w:rsid w:val="0037192C"/>
    <w:rsid w:val="00371990"/>
    <w:rsid w:val="00372133"/>
    <w:rsid w:val="0037269B"/>
    <w:rsid w:val="00373572"/>
    <w:rsid w:val="00373765"/>
    <w:rsid w:val="003737BF"/>
    <w:rsid w:val="0037399D"/>
    <w:rsid w:val="00373AEB"/>
    <w:rsid w:val="00373BE6"/>
    <w:rsid w:val="00373F07"/>
    <w:rsid w:val="00374D69"/>
    <w:rsid w:val="00375050"/>
    <w:rsid w:val="00375307"/>
    <w:rsid w:val="00376412"/>
    <w:rsid w:val="00377643"/>
    <w:rsid w:val="003808C7"/>
    <w:rsid w:val="00380AA5"/>
    <w:rsid w:val="00382786"/>
    <w:rsid w:val="00382D3C"/>
    <w:rsid w:val="0038346A"/>
    <w:rsid w:val="00383DD7"/>
    <w:rsid w:val="003862FC"/>
    <w:rsid w:val="003867E6"/>
    <w:rsid w:val="003869C6"/>
    <w:rsid w:val="00386DF8"/>
    <w:rsid w:val="00387585"/>
    <w:rsid w:val="00387E94"/>
    <w:rsid w:val="00390172"/>
    <w:rsid w:val="003906E6"/>
    <w:rsid w:val="003915CD"/>
    <w:rsid w:val="003924E9"/>
    <w:rsid w:val="0039272B"/>
    <w:rsid w:val="00392C50"/>
    <w:rsid w:val="00392D82"/>
    <w:rsid w:val="00392E6C"/>
    <w:rsid w:val="003933D7"/>
    <w:rsid w:val="00393DA9"/>
    <w:rsid w:val="00394B41"/>
    <w:rsid w:val="00394D56"/>
    <w:rsid w:val="00394E15"/>
    <w:rsid w:val="003958D9"/>
    <w:rsid w:val="0039658F"/>
    <w:rsid w:val="00396F20"/>
    <w:rsid w:val="003A018C"/>
    <w:rsid w:val="003A072D"/>
    <w:rsid w:val="003A0D21"/>
    <w:rsid w:val="003A0D23"/>
    <w:rsid w:val="003A11D9"/>
    <w:rsid w:val="003A1FEF"/>
    <w:rsid w:val="003A22D3"/>
    <w:rsid w:val="003A417A"/>
    <w:rsid w:val="003A4313"/>
    <w:rsid w:val="003A4702"/>
    <w:rsid w:val="003A49C6"/>
    <w:rsid w:val="003A76AE"/>
    <w:rsid w:val="003B2133"/>
    <w:rsid w:val="003B28FF"/>
    <w:rsid w:val="003B32B2"/>
    <w:rsid w:val="003B4227"/>
    <w:rsid w:val="003B4457"/>
    <w:rsid w:val="003B48E0"/>
    <w:rsid w:val="003B498B"/>
    <w:rsid w:val="003B49B0"/>
    <w:rsid w:val="003B54FC"/>
    <w:rsid w:val="003B5999"/>
    <w:rsid w:val="003B5EC8"/>
    <w:rsid w:val="003B6C13"/>
    <w:rsid w:val="003B7691"/>
    <w:rsid w:val="003B7BF9"/>
    <w:rsid w:val="003B7ED7"/>
    <w:rsid w:val="003C04E6"/>
    <w:rsid w:val="003C31EC"/>
    <w:rsid w:val="003C356A"/>
    <w:rsid w:val="003C43B2"/>
    <w:rsid w:val="003C4C91"/>
    <w:rsid w:val="003C6215"/>
    <w:rsid w:val="003C6EEA"/>
    <w:rsid w:val="003C7632"/>
    <w:rsid w:val="003C7F70"/>
    <w:rsid w:val="003D14F1"/>
    <w:rsid w:val="003D35DB"/>
    <w:rsid w:val="003D3D1F"/>
    <w:rsid w:val="003D3DF0"/>
    <w:rsid w:val="003D3E70"/>
    <w:rsid w:val="003D483E"/>
    <w:rsid w:val="003D53B8"/>
    <w:rsid w:val="003D5B15"/>
    <w:rsid w:val="003D6116"/>
    <w:rsid w:val="003D6A3C"/>
    <w:rsid w:val="003D6CE2"/>
    <w:rsid w:val="003D6E7F"/>
    <w:rsid w:val="003E0141"/>
    <w:rsid w:val="003E0692"/>
    <w:rsid w:val="003E0841"/>
    <w:rsid w:val="003E0F58"/>
    <w:rsid w:val="003E10E2"/>
    <w:rsid w:val="003E1FB5"/>
    <w:rsid w:val="003E2A71"/>
    <w:rsid w:val="003E2AC5"/>
    <w:rsid w:val="003E2B21"/>
    <w:rsid w:val="003E2CD3"/>
    <w:rsid w:val="003E4460"/>
    <w:rsid w:val="003E4BDB"/>
    <w:rsid w:val="003E564D"/>
    <w:rsid w:val="003E56C9"/>
    <w:rsid w:val="003E5DFB"/>
    <w:rsid w:val="003E6C42"/>
    <w:rsid w:val="003E724D"/>
    <w:rsid w:val="003E74AE"/>
    <w:rsid w:val="003E7C1D"/>
    <w:rsid w:val="003F00F4"/>
    <w:rsid w:val="003F2630"/>
    <w:rsid w:val="003F2F4F"/>
    <w:rsid w:val="003F302A"/>
    <w:rsid w:val="003F3F61"/>
    <w:rsid w:val="003F4427"/>
    <w:rsid w:val="003F4FA0"/>
    <w:rsid w:val="003F55C6"/>
    <w:rsid w:val="003F5E48"/>
    <w:rsid w:val="003F5EB2"/>
    <w:rsid w:val="003F6071"/>
    <w:rsid w:val="003F6479"/>
    <w:rsid w:val="003F6635"/>
    <w:rsid w:val="003F6AAA"/>
    <w:rsid w:val="003F77D8"/>
    <w:rsid w:val="003F7A19"/>
    <w:rsid w:val="00400043"/>
    <w:rsid w:val="0040094B"/>
    <w:rsid w:val="00400A9D"/>
    <w:rsid w:val="0040246D"/>
    <w:rsid w:val="00402A92"/>
    <w:rsid w:val="00403375"/>
    <w:rsid w:val="00403F5A"/>
    <w:rsid w:val="00404028"/>
    <w:rsid w:val="00404574"/>
    <w:rsid w:val="004049D9"/>
    <w:rsid w:val="004053D7"/>
    <w:rsid w:val="0040546D"/>
    <w:rsid w:val="004057C4"/>
    <w:rsid w:val="00405AC2"/>
    <w:rsid w:val="00406CFD"/>
    <w:rsid w:val="00410A69"/>
    <w:rsid w:val="00411AE0"/>
    <w:rsid w:val="00412B03"/>
    <w:rsid w:val="00413680"/>
    <w:rsid w:val="0041374A"/>
    <w:rsid w:val="00413915"/>
    <w:rsid w:val="0041412A"/>
    <w:rsid w:val="004141F6"/>
    <w:rsid w:val="00414EB9"/>
    <w:rsid w:val="00415938"/>
    <w:rsid w:val="00415A4F"/>
    <w:rsid w:val="00416036"/>
    <w:rsid w:val="004163F3"/>
    <w:rsid w:val="004176E4"/>
    <w:rsid w:val="00417893"/>
    <w:rsid w:val="00420DC8"/>
    <w:rsid w:val="00420EE0"/>
    <w:rsid w:val="0042171E"/>
    <w:rsid w:val="00422A23"/>
    <w:rsid w:val="00422C1B"/>
    <w:rsid w:val="0042373C"/>
    <w:rsid w:val="00423865"/>
    <w:rsid w:val="00423E68"/>
    <w:rsid w:val="004243AD"/>
    <w:rsid w:val="004245F9"/>
    <w:rsid w:val="0042505D"/>
    <w:rsid w:val="0042587D"/>
    <w:rsid w:val="004258CB"/>
    <w:rsid w:val="00425CCD"/>
    <w:rsid w:val="00425FC1"/>
    <w:rsid w:val="00426F88"/>
    <w:rsid w:val="0042717C"/>
    <w:rsid w:val="004277E0"/>
    <w:rsid w:val="004279FE"/>
    <w:rsid w:val="004304A0"/>
    <w:rsid w:val="00430664"/>
    <w:rsid w:val="00431341"/>
    <w:rsid w:val="004319E2"/>
    <w:rsid w:val="00432963"/>
    <w:rsid w:val="00433566"/>
    <w:rsid w:val="004342D8"/>
    <w:rsid w:val="00434433"/>
    <w:rsid w:val="0043561F"/>
    <w:rsid w:val="0043679B"/>
    <w:rsid w:val="00436EE5"/>
    <w:rsid w:val="00436F3C"/>
    <w:rsid w:val="0043757B"/>
    <w:rsid w:val="00437C35"/>
    <w:rsid w:val="00437C6B"/>
    <w:rsid w:val="0044022D"/>
    <w:rsid w:val="00441112"/>
    <w:rsid w:val="004417E3"/>
    <w:rsid w:val="004429AF"/>
    <w:rsid w:val="004443D3"/>
    <w:rsid w:val="0044565B"/>
    <w:rsid w:val="00445ADB"/>
    <w:rsid w:val="00451161"/>
    <w:rsid w:val="0045281F"/>
    <w:rsid w:val="00452B06"/>
    <w:rsid w:val="0045411A"/>
    <w:rsid w:val="004543F3"/>
    <w:rsid w:val="004549D8"/>
    <w:rsid w:val="0045545F"/>
    <w:rsid w:val="00455587"/>
    <w:rsid w:val="004561B7"/>
    <w:rsid w:val="004564F6"/>
    <w:rsid w:val="004566CE"/>
    <w:rsid w:val="00456A1F"/>
    <w:rsid w:val="00456EB3"/>
    <w:rsid w:val="00457142"/>
    <w:rsid w:val="0045761F"/>
    <w:rsid w:val="0046064F"/>
    <w:rsid w:val="004614AA"/>
    <w:rsid w:val="004615C5"/>
    <w:rsid w:val="00462A82"/>
    <w:rsid w:val="00463473"/>
    <w:rsid w:val="00463D9F"/>
    <w:rsid w:val="004640AA"/>
    <w:rsid w:val="004642EE"/>
    <w:rsid w:val="004643E8"/>
    <w:rsid w:val="00464933"/>
    <w:rsid w:val="004649EF"/>
    <w:rsid w:val="004657B3"/>
    <w:rsid w:val="004665EB"/>
    <w:rsid w:val="00466CFE"/>
    <w:rsid w:val="0046743F"/>
    <w:rsid w:val="004674E6"/>
    <w:rsid w:val="00467A78"/>
    <w:rsid w:val="0047020E"/>
    <w:rsid w:val="004709DF"/>
    <w:rsid w:val="0047137C"/>
    <w:rsid w:val="00473574"/>
    <w:rsid w:val="00473782"/>
    <w:rsid w:val="0047381B"/>
    <w:rsid w:val="00473C43"/>
    <w:rsid w:val="00474601"/>
    <w:rsid w:val="004749F0"/>
    <w:rsid w:val="00474FCA"/>
    <w:rsid w:val="004753C4"/>
    <w:rsid w:val="00475EC8"/>
    <w:rsid w:val="00475ED9"/>
    <w:rsid w:val="00476183"/>
    <w:rsid w:val="00476595"/>
    <w:rsid w:val="00476FE5"/>
    <w:rsid w:val="00477A93"/>
    <w:rsid w:val="00477E34"/>
    <w:rsid w:val="0048030F"/>
    <w:rsid w:val="00480A6A"/>
    <w:rsid w:val="00480D12"/>
    <w:rsid w:val="004821F3"/>
    <w:rsid w:val="0048256A"/>
    <w:rsid w:val="00482624"/>
    <w:rsid w:val="0048264F"/>
    <w:rsid w:val="0048266B"/>
    <w:rsid w:val="004839D0"/>
    <w:rsid w:val="0048480E"/>
    <w:rsid w:val="00484DAE"/>
    <w:rsid w:val="004859EF"/>
    <w:rsid w:val="00486164"/>
    <w:rsid w:val="00486298"/>
    <w:rsid w:val="004903DF"/>
    <w:rsid w:val="00490D8C"/>
    <w:rsid w:val="00491E88"/>
    <w:rsid w:val="00492C62"/>
    <w:rsid w:val="00493557"/>
    <w:rsid w:val="0049367D"/>
    <w:rsid w:val="00493998"/>
    <w:rsid w:val="00493C1D"/>
    <w:rsid w:val="00495103"/>
    <w:rsid w:val="00495FC7"/>
    <w:rsid w:val="004965A9"/>
    <w:rsid w:val="004967B7"/>
    <w:rsid w:val="00496811"/>
    <w:rsid w:val="00497D46"/>
    <w:rsid w:val="00497E35"/>
    <w:rsid w:val="00497F95"/>
    <w:rsid w:val="004A034C"/>
    <w:rsid w:val="004A1AE9"/>
    <w:rsid w:val="004A213F"/>
    <w:rsid w:val="004A2B40"/>
    <w:rsid w:val="004A3404"/>
    <w:rsid w:val="004A3406"/>
    <w:rsid w:val="004A5430"/>
    <w:rsid w:val="004A609D"/>
    <w:rsid w:val="004A61CB"/>
    <w:rsid w:val="004A64AF"/>
    <w:rsid w:val="004A7E23"/>
    <w:rsid w:val="004B0472"/>
    <w:rsid w:val="004B04F9"/>
    <w:rsid w:val="004B1F53"/>
    <w:rsid w:val="004B20A7"/>
    <w:rsid w:val="004B2E10"/>
    <w:rsid w:val="004B2E5C"/>
    <w:rsid w:val="004B30E2"/>
    <w:rsid w:val="004B336B"/>
    <w:rsid w:val="004B38A5"/>
    <w:rsid w:val="004B38DA"/>
    <w:rsid w:val="004B417E"/>
    <w:rsid w:val="004B43EB"/>
    <w:rsid w:val="004B54A6"/>
    <w:rsid w:val="004B55D3"/>
    <w:rsid w:val="004B6115"/>
    <w:rsid w:val="004B792B"/>
    <w:rsid w:val="004B7CC5"/>
    <w:rsid w:val="004B7EC5"/>
    <w:rsid w:val="004C0E92"/>
    <w:rsid w:val="004C24A3"/>
    <w:rsid w:val="004C3843"/>
    <w:rsid w:val="004C4925"/>
    <w:rsid w:val="004C6E0E"/>
    <w:rsid w:val="004C7257"/>
    <w:rsid w:val="004C7F1E"/>
    <w:rsid w:val="004D00BB"/>
    <w:rsid w:val="004D0DCB"/>
    <w:rsid w:val="004D11A9"/>
    <w:rsid w:val="004D1BD9"/>
    <w:rsid w:val="004D2370"/>
    <w:rsid w:val="004D2AF4"/>
    <w:rsid w:val="004D309E"/>
    <w:rsid w:val="004D30EF"/>
    <w:rsid w:val="004D38F4"/>
    <w:rsid w:val="004D42F4"/>
    <w:rsid w:val="004D5100"/>
    <w:rsid w:val="004D51AE"/>
    <w:rsid w:val="004D5327"/>
    <w:rsid w:val="004D60B4"/>
    <w:rsid w:val="004D7608"/>
    <w:rsid w:val="004D7ABD"/>
    <w:rsid w:val="004D7DD8"/>
    <w:rsid w:val="004E03BC"/>
    <w:rsid w:val="004E08AF"/>
    <w:rsid w:val="004E14FB"/>
    <w:rsid w:val="004E1749"/>
    <w:rsid w:val="004E27E0"/>
    <w:rsid w:val="004E2E02"/>
    <w:rsid w:val="004E353B"/>
    <w:rsid w:val="004E38E1"/>
    <w:rsid w:val="004E3CA2"/>
    <w:rsid w:val="004E44D9"/>
    <w:rsid w:val="004E4D87"/>
    <w:rsid w:val="004E7E18"/>
    <w:rsid w:val="004E7FB0"/>
    <w:rsid w:val="004F0534"/>
    <w:rsid w:val="004F1671"/>
    <w:rsid w:val="004F24C9"/>
    <w:rsid w:val="004F348B"/>
    <w:rsid w:val="004F354C"/>
    <w:rsid w:val="004F3877"/>
    <w:rsid w:val="004F3A3F"/>
    <w:rsid w:val="004F3C2B"/>
    <w:rsid w:val="004F3D68"/>
    <w:rsid w:val="004F4EDB"/>
    <w:rsid w:val="004F53BA"/>
    <w:rsid w:val="004F6022"/>
    <w:rsid w:val="004F6861"/>
    <w:rsid w:val="00500B68"/>
    <w:rsid w:val="0050119C"/>
    <w:rsid w:val="005022D9"/>
    <w:rsid w:val="00502515"/>
    <w:rsid w:val="005026DD"/>
    <w:rsid w:val="00502AC8"/>
    <w:rsid w:val="00503075"/>
    <w:rsid w:val="00505A64"/>
    <w:rsid w:val="00506480"/>
    <w:rsid w:val="00506548"/>
    <w:rsid w:val="00506939"/>
    <w:rsid w:val="005069F1"/>
    <w:rsid w:val="00506D3E"/>
    <w:rsid w:val="00507069"/>
    <w:rsid w:val="005073A4"/>
    <w:rsid w:val="005075CC"/>
    <w:rsid w:val="00507900"/>
    <w:rsid w:val="005101B5"/>
    <w:rsid w:val="0051142E"/>
    <w:rsid w:val="0051180F"/>
    <w:rsid w:val="00511AC2"/>
    <w:rsid w:val="00511D91"/>
    <w:rsid w:val="00511F53"/>
    <w:rsid w:val="00511F63"/>
    <w:rsid w:val="0051250D"/>
    <w:rsid w:val="00513A77"/>
    <w:rsid w:val="00513DCF"/>
    <w:rsid w:val="005141A4"/>
    <w:rsid w:val="005149BF"/>
    <w:rsid w:val="00514BAD"/>
    <w:rsid w:val="00515020"/>
    <w:rsid w:val="005202DE"/>
    <w:rsid w:val="00520B72"/>
    <w:rsid w:val="00520BE5"/>
    <w:rsid w:val="00520BF5"/>
    <w:rsid w:val="00520FD9"/>
    <w:rsid w:val="00521B99"/>
    <w:rsid w:val="00521BA5"/>
    <w:rsid w:val="00522D11"/>
    <w:rsid w:val="00522DA6"/>
    <w:rsid w:val="00522E87"/>
    <w:rsid w:val="0052332F"/>
    <w:rsid w:val="00523668"/>
    <w:rsid w:val="00523963"/>
    <w:rsid w:val="005249D0"/>
    <w:rsid w:val="00525290"/>
    <w:rsid w:val="00526B5A"/>
    <w:rsid w:val="005302D5"/>
    <w:rsid w:val="00530642"/>
    <w:rsid w:val="00530EFB"/>
    <w:rsid w:val="005312CB"/>
    <w:rsid w:val="00531B20"/>
    <w:rsid w:val="0053328D"/>
    <w:rsid w:val="00534DCE"/>
    <w:rsid w:val="0053603F"/>
    <w:rsid w:val="00536452"/>
    <w:rsid w:val="00536547"/>
    <w:rsid w:val="00536596"/>
    <w:rsid w:val="00537B53"/>
    <w:rsid w:val="00540D20"/>
    <w:rsid w:val="00541AFF"/>
    <w:rsid w:val="0054227B"/>
    <w:rsid w:val="0054271E"/>
    <w:rsid w:val="0054298D"/>
    <w:rsid w:val="00542D15"/>
    <w:rsid w:val="00543A89"/>
    <w:rsid w:val="00543AF9"/>
    <w:rsid w:val="00543BEA"/>
    <w:rsid w:val="005440E6"/>
    <w:rsid w:val="00544670"/>
    <w:rsid w:val="0054555B"/>
    <w:rsid w:val="00545E7E"/>
    <w:rsid w:val="00547931"/>
    <w:rsid w:val="005504D4"/>
    <w:rsid w:val="00550EA2"/>
    <w:rsid w:val="00551466"/>
    <w:rsid w:val="00551868"/>
    <w:rsid w:val="00551A41"/>
    <w:rsid w:val="00551A99"/>
    <w:rsid w:val="0055208C"/>
    <w:rsid w:val="00553094"/>
    <w:rsid w:val="0055429A"/>
    <w:rsid w:val="00554543"/>
    <w:rsid w:val="0055596A"/>
    <w:rsid w:val="0055667F"/>
    <w:rsid w:val="00557392"/>
    <w:rsid w:val="00557980"/>
    <w:rsid w:val="00557A2D"/>
    <w:rsid w:val="00560444"/>
    <w:rsid w:val="005609C3"/>
    <w:rsid w:val="00560EFA"/>
    <w:rsid w:val="005616DB"/>
    <w:rsid w:val="00562135"/>
    <w:rsid w:val="005626EB"/>
    <w:rsid w:val="00563BE2"/>
    <w:rsid w:val="00563CCF"/>
    <w:rsid w:val="00563D5A"/>
    <w:rsid w:val="00563F1A"/>
    <w:rsid w:val="005645BF"/>
    <w:rsid w:val="005649D2"/>
    <w:rsid w:val="00565094"/>
    <w:rsid w:val="005655BF"/>
    <w:rsid w:val="00566F12"/>
    <w:rsid w:val="00570AA9"/>
    <w:rsid w:val="00570B4B"/>
    <w:rsid w:val="00570F99"/>
    <w:rsid w:val="00571AEB"/>
    <w:rsid w:val="00572868"/>
    <w:rsid w:val="005728C8"/>
    <w:rsid w:val="005729F3"/>
    <w:rsid w:val="00572A36"/>
    <w:rsid w:val="00573D6C"/>
    <w:rsid w:val="0057408E"/>
    <w:rsid w:val="0057441E"/>
    <w:rsid w:val="0057710C"/>
    <w:rsid w:val="00581231"/>
    <w:rsid w:val="00581A0A"/>
    <w:rsid w:val="005824A6"/>
    <w:rsid w:val="00583105"/>
    <w:rsid w:val="00583B0E"/>
    <w:rsid w:val="00585273"/>
    <w:rsid w:val="005873FE"/>
    <w:rsid w:val="00587A56"/>
    <w:rsid w:val="005901C8"/>
    <w:rsid w:val="005902B6"/>
    <w:rsid w:val="00590556"/>
    <w:rsid w:val="005918F4"/>
    <w:rsid w:val="005923A9"/>
    <w:rsid w:val="005926BF"/>
    <w:rsid w:val="00592942"/>
    <w:rsid w:val="00593640"/>
    <w:rsid w:val="005951E1"/>
    <w:rsid w:val="00595D59"/>
    <w:rsid w:val="00597364"/>
    <w:rsid w:val="00597AAD"/>
    <w:rsid w:val="005A0BC4"/>
    <w:rsid w:val="005A122A"/>
    <w:rsid w:val="005A17B1"/>
    <w:rsid w:val="005A2093"/>
    <w:rsid w:val="005A29F3"/>
    <w:rsid w:val="005A34B6"/>
    <w:rsid w:val="005A3FE7"/>
    <w:rsid w:val="005A4399"/>
    <w:rsid w:val="005A4FBD"/>
    <w:rsid w:val="005A58DE"/>
    <w:rsid w:val="005A5BB2"/>
    <w:rsid w:val="005A5E48"/>
    <w:rsid w:val="005A5F3D"/>
    <w:rsid w:val="005A6E11"/>
    <w:rsid w:val="005A7761"/>
    <w:rsid w:val="005B01C8"/>
    <w:rsid w:val="005B0496"/>
    <w:rsid w:val="005B0997"/>
    <w:rsid w:val="005B0AAF"/>
    <w:rsid w:val="005B0AD6"/>
    <w:rsid w:val="005B0BB2"/>
    <w:rsid w:val="005B14F4"/>
    <w:rsid w:val="005B16AC"/>
    <w:rsid w:val="005B20B6"/>
    <w:rsid w:val="005B2FC9"/>
    <w:rsid w:val="005B337C"/>
    <w:rsid w:val="005B4692"/>
    <w:rsid w:val="005B4878"/>
    <w:rsid w:val="005B4B3B"/>
    <w:rsid w:val="005B5BB7"/>
    <w:rsid w:val="005B5F2E"/>
    <w:rsid w:val="005B6383"/>
    <w:rsid w:val="005B7559"/>
    <w:rsid w:val="005B781E"/>
    <w:rsid w:val="005B78E4"/>
    <w:rsid w:val="005C0222"/>
    <w:rsid w:val="005C0CD9"/>
    <w:rsid w:val="005C0EC0"/>
    <w:rsid w:val="005C1951"/>
    <w:rsid w:val="005C1CCF"/>
    <w:rsid w:val="005C221C"/>
    <w:rsid w:val="005C3217"/>
    <w:rsid w:val="005C3D2F"/>
    <w:rsid w:val="005C3E9F"/>
    <w:rsid w:val="005C53B7"/>
    <w:rsid w:val="005C5A52"/>
    <w:rsid w:val="005C5DD1"/>
    <w:rsid w:val="005C6C76"/>
    <w:rsid w:val="005D0EEF"/>
    <w:rsid w:val="005D1516"/>
    <w:rsid w:val="005D203A"/>
    <w:rsid w:val="005D2298"/>
    <w:rsid w:val="005D3AD0"/>
    <w:rsid w:val="005D4336"/>
    <w:rsid w:val="005D4445"/>
    <w:rsid w:val="005D4A83"/>
    <w:rsid w:val="005D6090"/>
    <w:rsid w:val="005D6A4D"/>
    <w:rsid w:val="005D6D16"/>
    <w:rsid w:val="005E0772"/>
    <w:rsid w:val="005E0788"/>
    <w:rsid w:val="005E0979"/>
    <w:rsid w:val="005E19CC"/>
    <w:rsid w:val="005E1AEA"/>
    <w:rsid w:val="005E21C6"/>
    <w:rsid w:val="005E2EFB"/>
    <w:rsid w:val="005E3BC3"/>
    <w:rsid w:val="005E438D"/>
    <w:rsid w:val="005E49D1"/>
    <w:rsid w:val="005E598C"/>
    <w:rsid w:val="005E5D69"/>
    <w:rsid w:val="005E616F"/>
    <w:rsid w:val="005E67C9"/>
    <w:rsid w:val="005E6EC5"/>
    <w:rsid w:val="005E712C"/>
    <w:rsid w:val="005F0AEA"/>
    <w:rsid w:val="005F1037"/>
    <w:rsid w:val="005F1B82"/>
    <w:rsid w:val="005F1FD4"/>
    <w:rsid w:val="005F396F"/>
    <w:rsid w:val="005F410B"/>
    <w:rsid w:val="005F496F"/>
    <w:rsid w:val="005F4EC1"/>
    <w:rsid w:val="005F6648"/>
    <w:rsid w:val="005F696F"/>
    <w:rsid w:val="005F6E49"/>
    <w:rsid w:val="005F7F05"/>
    <w:rsid w:val="0060099C"/>
    <w:rsid w:val="00601A9E"/>
    <w:rsid w:val="00601E4E"/>
    <w:rsid w:val="006044A2"/>
    <w:rsid w:val="00604EF7"/>
    <w:rsid w:val="006067E9"/>
    <w:rsid w:val="00606A2F"/>
    <w:rsid w:val="00610A5F"/>
    <w:rsid w:val="006111E9"/>
    <w:rsid w:val="00611624"/>
    <w:rsid w:val="00611EB8"/>
    <w:rsid w:val="006120D8"/>
    <w:rsid w:val="00612A59"/>
    <w:rsid w:val="00613224"/>
    <w:rsid w:val="006140A6"/>
    <w:rsid w:val="00615195"/>
    <w:rsid w:val="006171FB"/>
    <w:rsid w:val="00617A27"/>
    <w:rsid w:val="006218F6"/>
    <w:rsid w:val="006228AB"/>
    <w:rsid w:val="006232D7"/>
    <w:rsid w:val="00623EDF"/>
    <w:rsid w:val="006245F6"/>
    <w:rsid w:val="00624A5B"/>
    <w:rsid w:val="00624BA5"/>
    <w:rsid w:val="00625D0B"/>
    <w:rsid w:val="00625ED9"/>
    <w:rsid w:val="0062602D"/>
    <w:rsid w:val="00627AE0"/>
    <w:rsid w:val="00627DE1"/>
    <w:rsid w:val="00630C04"/>
    <w:rsid w:val="006311B3"/>
    <w:rsid w:val="0063158A"/>
    <w:rsid w:val="00631DE4"/>
    <w:rsid w:val="006320E7"/>
    <w:rsid w:val="006329E7"/>
    <w:rsid w:val="006333DA"/>
    <w:rsid w:val="00634645"/>
    <w:rsid w:val="00634A58"/>
    <w:rsid w:val="00635969"/>
    <w:rsid w:val="0063659C"/>
    <w:rsid w:val="006369B0"/>
    <w:rsid w:val="006371E0"/>
    <w:rsid w:val="00637EC2"/>
    <w:rsid w:val="00640A71"/>
    <w:rsid w:val="00640E1F"/>
    <w:rsid w:val="00640F42"/>
    <w:rsid w:val="00641084"/>
    <w:rsid w:val="00642C6A"/>
    <w:rsid w:val="00643E45"/>
    <w:rsid w:val="00643E61"/>
    <w:rsid w:val="00644191"/>
    <w:rsid w:val="00644841"/>
    <w:rsid w:val="00644D44"/>
    <w:rsid w:val="00644D51"/>
    <w:rsid w:val="006451E2"/>
    <w:rsid w:val="0064546D"/>
    <w:rsid w:val="006476FB"/>
    <w:rsid w:val="006477FF"/>
    <w:rsid w:val="006505E1"/>
    <w:rsid w:val="006518B3"/>
    <w:rsid w:val="00651BE6"/>
    <w:rsid w:val="00651ED3"/>
    <w:rsid w:val="0065220B"/>
    <w:rsid w:val="0065279A"/>
    <w:rsid w:val="006533E6"/>
    <w:rsid w:val="00653B28"/>
    <w:rsid w:val="00654167"/>
    <w:rsid w:val="00654C24"/>
    <w:rsid w:val="0065598C"/>
    <w:rsid w:val="0065608D"/>
    <w:rsid w:val="0066208B"/>
    <w:rsid w:val="00662C1E"/>
    <w:rsid w:val="00663B33"/>
    <w:rsid w:val="00663D6C"/>
    <w:rsid w:val="00663E4E"/>
    <w:rsid w:val="006644B9"/>
    <w:rsid w:val="006644C5"/>
    <w:rsid w:val="006646EF"/>
    <w:rsid w:val="00664AFB"/>
    <w:rsid w:val="00665D83"/>
    <w:rsid w:val="00665F6A"/>
    <w:rsid w:val="00667A2C"/>
    <w:rsid w:val="006704A8"/>
    <w:rsid w:val="00670783"/>
    <w:rsid w:val="0067124E"/>
    <w:rsid w:val="006717BA"/>
    <w:rsid w:val="00672F16"/>
    <w:rsid w:val="00674B14"/>
    <w:rsid w:val="00674F5B"/>
    <w:rsid w:val="00676361"/>
    <w:rsid w:val="00680425"/>
    <w:rsid w:val="0068099E"/>
    <w:rsid w:val="00680C99"/>
    <w:rsid w:val="00682134"/>
    <w:rsid w:val="0068307F"/>
    <w:rsid w:val="00683EDB"/>
    <w:rsid w:val="00684736"/>
    <w:rsid w:val="00684BEF"/>
    <w:rsid w:val="00685CF6"/>
    <w:rsid w:val="006866B2"/>
    <w:rsid w:val="00687089"/>
    <w:rsid w:val="006901D9"/>
    <w:rsid w:val="00691E28"/>
    <w:rsid w:val="00691F4B"/>
    <w:rsid w:val="00692419"/>
    <w:rsid w:val="00692A7E"/>
    <w:rsid w:val="00692F6B"/>
    <w:rsid w:val="006932CB"/>
    <w:rsid w:val="00693550"/>
    <w:rsid w:val="00694326"/>
    <w:rsid w:val="006946A5"/>
    <w:rsid w:val="00696537"/>
    <w:rsid w:val="00696700"/>
    <w:rsid w:val="00697489"/>
    <w:rsid w:val="00697527"/>
    <w:rsid w:val="006A12A8"/>
    <w:rsid w:val="006A132A"/>
    <w:rsid w:val="006A2479"/>
    <w:rsid w:val="006A25DD"/>
    <w:rsid w:val="006A2838"/>
    <w:rsid w:val="006A3B56"/>
    <w:rsid w:val="006A57F8"/>
    <w:rsid w:val="006A6064"/>
    <w:rsid w:val="006A6470"/>
    <w:rsid w:val="006A6BF8"/>
    <w:rsid w:val="006A6F6A"/>
    <w:rsid w:val="006A7E49"/>
    <w:rsid w:val="006B154C"/>
    <w:rsid w:val="006B15F5"/>
    <w:rsid w:val="006B3052"/>
    <w:rsid w:val="006B31DF"/>
    <w:rsid w:val="006B4605"/>
    <w:rsid w:val="006B46DC"/>
    <w:rsid w:val="006B5AC9"/>
    <w:rsid w:val="006B613B"/>
    <w:rsid w:val="006B6AF2"/>
    <w:rsid w:val="006B739C"/>
    <w:rsid w:val="006B7C4F"/>
    <w:rsid w:val="006B7C6F"/>
    <w:rsid w:val="006C0123"/>
    <w:rsid w:val="006C0E94"/>
    <w:rsid w:val="006C1560"/>
    <w:rsid w:val="006C1917"/>
    <w:rsid w:val="006C230E"/>
    <w:rsid w:val="006C2FEA"/>
    <w:rsid w:val="006C3E8E"/>
    <w:rsid w:val="006C41EE"/>
    <w:rsid w:val="006C4F5F"/>
    <w:rsid w:val="006C576D"/>
    <w:rsid w:val="006C62AE"/>
    <w:rsid w:val="006C6681"/>
    <w:rsid w:val="006C6ABD"/>
    <w:rsid w:val="006C70AE"/>
    <w:rsid w:val="006C70B6"/>
    <w:rsid w:val="006C75A0"/>
    <w:rsid w:val="006C7A1F"/>
    <w:rsid w:val="006D0831"/>
    <w:rsid w:val="006D0BD0"/>
    <w:rsid w:val="006D1087"/>
    <w:rsid w:val="006D11F9"/>
    <w:rsid w:val="006D15CF"/>
    <w:rsid w:val="006D1B18"/>
    <w:rsid w:val="006D1C78"/>
    <w:rsid w:val="006D23A8"/>
    <w:rsid w:val="006D2627"/>
    <w:rsid w:val="006D3391"/>
    <w:rsid w:val="006D35EA"/>
    <w:rsid w:val="006D38ED"/>
    <w:rsid w:val="006D5457"/>
    <w:rsid w:val="006D5766"/>
    <w:rsid w:val="006D6640"/>
    <w:rsid w:val="006D6B6B"/>
    <w:rsid w:val="006D7116"/>
    <w:rsid w:val="006D75FE"/>
    <w:rsid w:val="006E040D"/>
    <w:rsid w:val="006E2595"/>
    <w:rsid w:val="006E2611"/>
    <w:rsid w:val="006E3549"/>
    <w:rsid w:val="006E3AE4"/>
    <w:rsid w:val="006E3CDC"/>
    <w:rsid w:val="006E5919"/>
    <w:rsid w:val="006E6C89"/>
    <w:rsid w:val="006F0A05"/>
    <w:rsid w:val="006F0E8C"/>
    <w:rsid w:val="006F2EC2"/>
    <w:rsid w:val="006F3106"/>
    <w:rsid w:val="006F3524"/>
    <w:rsid w:val="006F3716"/>
    <w:rsid w:val="006F4C6B"/>
    <w:rsid w:val="006F4EE8"/>
    <w:rsid w:val="006F515D"/>
    <w:rsid w:val="006F630F"/>
    <w:rsid w:val="006F690F"/>
    <w:rsid w:val="006F767C"/>
    <w:rsid w:val="0070081D"/>
    <w:rsid w:val="0070094C"/>
    <w:rsid w:val="00700B6C"/>
    <w:rsid w:val="00701807"/>
    <w:rsid w:val="00701BE6"/>
    <w:rsid w:val="00702483"/>
    <w:rsid w:val="00702DF8"/>
    <w:rsid w:val="00703041"/>
    <w:rsid w:val="00703ED3"/>
    <w:rsid w:val="00704F82"/>
    <w:rsid w:val="007052CC"/>
    <w:rsid w:val="00705C59"/>
    <w:rsid w:val="00706368"/>
    <w:rsid w:val="007104E4"/>
    <w:rsid w:val="00712028"/>
    <w:rsid w:val="007124F6"/>
    <w:rsid w:val="00714CDB"/>
    <w:rsid w:val="007159A9"/>
    <w:rsid w:val="007162D9"/>
    <w:rsid w:val="00716C14"/>
    <w:rsid w:val="00720477"/>
    <w:rsid w:val="0072073B"/>
    <w:rsid w:val="007207F8"/>
    <w:rsid w:val="00720A3F"/>
    <w:rsid w:val="007216B8"/>
    <w:rsid w:val="007219B8"/>
    <w:rsid w:val="00721A5D"/>
    <w:rsid w:val="007243CC"/>
    <w:rsid w:val="00724931"/>
    <w:rsid w:val="00724A05"/>
    <w:rsid w:val="0072599E"/>
    <w:rsid w:val="00725DDE"/>
    <w:rsid w:val="007264C9"/>
    <w:rsid w:val="00727C4D"/>
    <w:rsid w:val="0073161A"/>
    <w:rsid w:val="00731A04"/>
    <w:rsid w:val="00733A6E"/>
    <w:rsid w:val="00733B3A"/>
    <w:rsid w:val="00733F9A"/>
    <w:rsid w:val="00735E12"/>
    <w:rsid w:val="007366FE"/>
    <w:rsid w:val="00736CF1"/>
    <w:rsid w:val="0073705F"/>
    <w:rsid w:val="0073758A"/>
    <w:rsid w:val="007421BE"/>
    <w:rsid w:val="0074251A"/>
    <w:rsid w:val="00743736"/>
    <w:rsid w:val="00743945"/>
    <w:rsid w:val="00744B73"/>
    <w:rsid w:val="00744CE2"/>
    <w:rsid w:val="00745183"/>
    <w:rsid w:val="00745E47"/>
    <w:rsid w:val="00745F70"/>
    <w:rsid w:val="00746090"/>
    <w:rsid w:val="00746397"/>
    <w:rsid w:val="00746D44"/>
    <w:rsid w:val="00750784"/>
    <w:rsid w:val="00750EC0"/>
    <w:rsid w:val="00750ED2"/>
    <w:rsid w:val="00750FD2"/>
    <w:rsid w:val="007511FA"/>
    <w:rsid w:val="00751A4B"/>
    <w:rsid w:val="00751C41"/>
    <w:rsid w:val="00753094"/>
    <w:rsid w:val="00753584"/>
    <w:rsid w:val="00753EB5"/>
    <w:rsid w:val="00753F83"/>
    <w:rsid w:val="0075415C"/>
    <w:rsid w:val="007553CA"/>
    <w:rsid w:val="007561A9"/>
    <w:rsid w:val="00756D1D"/>
    <w:rsid w:val="007575A5"/>
    <w:rsid w:val="00757E30"/>
    <w:rsid w:val="0076183A"/>
    <w:rsid w:val="00761DC5"/>
    <w:rsid w:val="00761DE4"/>
    <w:rsid w:val="0076264D"/>
    <w:rsid w:val="007639CE"/>
    <w:rsid w:val="00763A7E"/>
    <w:rsid w:val="0076456D"/>
    <w:rsid w:val="00764A07"/>
    <w:rsid w:val="00764A5E"/>
    <w:rsid w:val="00764A8D"/>
    <w:rsid w:val="00765214"/>
    <w:rsid w:val="007664A3"/>
    <w:rsid w:val="00767033"/>
    <w:rsid w:val="007701BF"/>
    <w:rsid w:val="0077097B"/>
    <w:rsid w:val="00770EE8"/>
    <w:rsid w:val="00771170"/>
    <w:rsid w:val="00771A7D"/>
    <w:rsid w:val="00771CE7"/>
    <w:rsid w:val="007738BF"/>
    <w:rsid w:val="00773AAC"/>
    <w:rsid w:val="007741A0"/>
    <w:rsid w:val="00774413"/>
    <w:rsid w:val="007752BA"/>
    <w:rsid w:val="0077760D"/>
    <w:rsid w:val="00777B78"/>
    <w:rsid w:val="00780BDC"/>
    <w:rsid w:val="0078107C"/>
    <w:rsid w:val="007817FB"/>
    <w:rsid w:val="00781CE0"/>
    <w:rsid w:val="00781FCF"/>
    <w:rsid w:val="00782DC6"/>
    <w:rsid w:val="0078376D"/>
    <w:rsid w:val="00785D13"/>
    <w:rsid w:val="00786236"/>
    <w:rsid w:val="0078655A"/>
    <w:rsid w:val="00786B21"/>
    <w:rsid w:val="007873C5"/>
    <w:rsid w:val="0079043E"/>
    <w:rsid w:val="0079389B"/>
    <w:rsid w:val="00793A86"/>
    <w:rsid w:val="00793ADE"/>
    <w:rsid w:val="00793BBB"/>
    <w:rsid w:val="00794234"/>
    <w:rsid w:val="0079478B"/>
    <w:rsid w:val="0079592B"/>
    <w:rsid w:val="00795BA7"/>
    <w:rsid w:val="00796D92"/>
    <w:rsid w:val="007970ED"/>
    <w:rsid w:val="00797FC6"/>
    <w:rsid w:val="007A0899"/>
    <w:rsid w:val="007A0A8B"/>
    <w:rsid w:val="007A134E"/>
    <w:rsid w:val="007A1A2D"/>
    <w:rsid w:val="007A2D37"/>
    <w:rsid w:val="007A383B"/>
    <w:rsid w:val="007A5884"/>
    <w:rsid w:val="007A5BC7"/>
    <w:rsid w:val="007A6706"/>
    <w:rsid w:val="007A6809"/>
    <w:rsid w:val="007A70E1"/>
    <w:rsid w:val="007A79AF"/>
    <w:rsid w:val="007A7C3D"/>
    <w:rsid w:val="007B04FF"/>
    <w:rsid w:val="007B0E28"/>
    <w:rsid w:val="007B13DE"/>
    <w:rsid w:val="007B1A86"/>
    <w:rsid w:val="007B21BF"/>
    <w:rsid w:val="007B223E"/>
    <w:rsid w:val="007B2306"/>
    <w:rsid w:val="007B2F5C"/>
    <w:rsid w:val="007B346B"/>
    <w:rsid w:val="007B351D"/>
    <w:rsid w:val="007B3F6E"/>
    <w:rsid w:val="007B485C"/>
    <w:rsid w:val="007C0BA7"/>
    <w:rsid w:val="007C239A"/>
    <w:rsid w:val="007C25E3"/>
    <w:rsid w:val="007C333C"/>
    <w:rsid w:val="007C45EB"/>
    <w:rsid w:val="007C46F5"/>
    <w:rsid w:val="007C4EA4"/>
    <w:rsid w:val="007C53EB"/>
    <w:rsid w:val="007C568B"/>
    <w:rsid w:val="007C59C7"/>
    <w:rsid w:val="007C6113"/>
    <w:rsid w:val="007C6660"/>
    <w:rsid w:val="007C6B9A"/>
    <w:rsid w:val="007C6F4D"/>
    <w:rsid w:val="007C709C"/>
    <w:rsid w:val="007C7283"/>
    <w:rsid w:val="007D000A"/>
    <w:rsid w:val="007D1235"/>
    <w:rsid w:val="007D19E5"/>
    <w:rsid w:val="007D2457"/>
    <w:rsid w:val="007D2680"/>
    <w:rsid w:val="007D3435"/>
    <w:rsid w:val="007D4728"/>
    <w:rsid w:val="007D523F"/>
    <w:rsid w:val="007D6209"/>
    <w:rsid w:val="007D7C6F"/>
    <w:rsid w:val="007E08D2"/>
    <w:rsid w:val="007E0CF8"/>
    <w:rsid w:val="007E1561"/>
    <w:rsid w:val="007E1F85"/>
    <w:rsid w:val="007E3EB5"/>
    <w:rsid w:val="007E445D"/>
    <w:rsid w:val="007E602B"/>
    <w:rsid w:val="007E7ABF"/>
    <w:rsid w:val="007F03F2"/>
    <w:rsid w:val="007F0CA7"/>
    <w:rsid w:val="007F14AB"/>
    <w:rsid w:val="007F1B99"/>
    <w:rsid w:val="007F25B2"/>
    <w:rsid w:val="007F4009"/>
    <w:rsid w:val="007F4090"/>
    <w:rsid w:val="007F428A"/>
    <w:rsid w:val="007F4741"/>
    <w:rsid w:val="007F5C1B"/>
    <w:rsid w:val="007F5E5F"/>
    <w:rsid w:val="007F5F30"/>
    <w:rsid w:val="007F624B"/>
    <w:rsid w:val="007F62AD"/>
    <w:rsid w:val="007F7292"/>
    <w:rsid w:val="007F7F8C"/>
    <w:rsid w:val="0080051B"/>
    <w:rsid w:val="008014D9"/>
    <w:rsid w:val="00802D3E"/>
    <w:rsid w:val="00802F83"/>
    <w:rsid w:val="00803C05"/>
    <w:rsid w:val="00803F80"/>
    <w:rsid w:val="00804133"/>
    <w:rsid w:val="00804DF3"/>
    <w:rsid w:val="0080774D"/>
    <w:rsid w:val="00807A19"/>
    <w:rsid w:val="008100E0"/>
    <w:rsid w:val="0081078C"/>
    <w:rsid w:val="00811374"/>
    <w:rsid w:val="00811C04"/>
    <w:rsid w:val="00812699"/>
    <w:rsid w:val="00812AF8"/>
    <w:rsid w:val="00812D25"/>
    <w:rsid w:val="008134EC"/>
    <w:rsid w:val="008137B8"/>
    <w:rsid w:val="00814056"/>
    <w:rsid w:val="00814965"/>
    <w:rsid w:val="00814BAB"/>
    <w:rsid w:val="00815056"/>
    <w:rsid w:val="0081524E"/>
    <w:rsid w:val="008157A1"/>
    <w:rsid w:val="008157EF"/>
    <w:rsid w:val="00815CC1"/>
    <w:rsid w:val="00816717"/>
    <w:rsid w:val="00816EF4"/>
    <w:rsid w:val="008170C3"/>
    <w:rsid w:val="00820EB0"/>
    <w:rsid w:val="008213EF"/>
    <w:rsid w:val="00821C9C"/>
    <w:rsid w:val="008220FB"/>
    <w:rsid w:val="00822616"/>
    <w:rsid w:val="008226D4"/>
    <w:rsid w:val="00822B8F"/>
    <w:rsid w:val="008233D1"/>
    <w:rsid w:val="00824252"/>
    <w:rsid w:val="00824286"/>
    <w:rsid w:val="00824B0A"/>
    <w:rsid w:val="00825555"/>
    <w:rsid w:val="0082584D"/>
    <w:rsid w:val="00825F8E"/>
    <w:rsid w:val="00826D29"/>
    <w:rsid w:val="00827481"/>
    <w:rsid w:val="00827A3B"/>
    <w:rsid w:val="00831CE5"/>
    <w:rsid w:val="008324A3"/>
    <w:rsid w:val="00832F9A"/>
    <w:rsid w:val="0083482D"/>
    <w:rsid w:val="00835260"/>
    <w:rsid w:val="008358F8"/>
    <w:rsid w:val="00836322"/>
    <w:rsid w:val="00836E65"/>
    <w:rsid w:val="00837497"/>
    <w:rsid w:val="00837A11"/>
    <w:rsid w:val="008404CE"/>
    <w:rsid w:val="0084099B"/>
    <w:rsid w:val="008410B5"/>
    <w:rsid w:val="00841163"/>
    <w:rsid w:val="008415C3"/>
    <w:rsid w:val="00841704"/>
    <w:rsid w:val="0084178E"/>
    <w:rsid w:val="0084264D"/>
    <w:rsid w:val="00842EB5"/>
    <w:rsid w:val="00843A7C"/>
    <w:rsid w:val="00843E00"/>
    <w:rsid w:val="008443A5"/>
    <w:rsid w:val="00844B55"/>
    <w:rsid w:val="00845390"/>
    <w:rsid w:val="0084653B"/>
    <w:rsid w:val="008503E5"/>
    <w:rsid w:val="0085056D"/>
    <w:rsid w:val="00850B2C"/>
    <w:rsid w:val="00853152"/>
    <w:rsid w:val="0085376E"/>
    <w:rsid w:val="00853C13"/>
    <w:rsid w:val="00854CE2"/>
    <w:rsid w:val="008551CD"/>
    <w:rsid w:val="008559B0"/>
    <w:rsid w:val="00856230"/>
    <w:rsid w:val="00856BF9"/>
    <w:rsid w:val="00856FDB"/>
    <w:rsid w:val="008570A7"/>
    <w:rsid w:val="0085729B"/>
    <w:rsid w:val="008579D4"/>
    <w:rsid w:val="00857DC9"/>
    <w:rsid w:val="008603BE"/>
    <w:rsid w:val="008605F7"/>
    <w:rsid w:val="008611E7"/>
    <w:rsid w:val="008629A2"/>
    <w:rsid w:val="00863F47"/>
    <w:rsid w:val="008643C4"/>
    <w:rsid w:val="00864A49"/>
    <w:rsid w:val="00864D31"/>
    <w:rsid w:val="00865F76"/>
    <w:rsid w:val="00866A66"/>
    <w:rsid w:val="0086756F"/>
    <w:rsid w:val="008679EE"/>
    <w:rsid w:val="008705F0"/>
    <w:rsid w:val="00870ACF"/>
    <w:rsid w:val="00871BAF"/>
    <w:rsid w:val="00872396"/>
    <w:rsid w:val="00872B77"/>
    <w:rsid w:val="00874B7B"/>
    <w:rsid w:val="00876988"/>
    <w:rsid w:val="00877BE9"/>
    <w:rsid w:val="00883175"/>
    <w:rsid w:val="008834E4"/>
    <w:rsid w:val="00884A72"/>
    <w:rsid w:val="00884CF6"/>
    <w:rsid w:val="00884FF6"/>
    <w:rsid w:val="008858F1"/>
    <w:rsid w:val="00885BB4"/>
    <w:rsid w:val="00886FBF"/>
    <w:rsid w:val="00887044"/>
    <w:rsid w:val="00890584"/>
    <w:rsid w:val="00891200"/>
    <w:rsid w:val="00891A9A"/>
    <w:rsid w:val="008930A1"/>
    <w:rsid w:val="0089344B"/>
    <w:rsid w:val="00893AAA"/>
    <w:rsid w:val="00894CE7"/>
    <w:rsid w:val="008951D3"/>
    <w:rsid w:val="008951DB"/>
    <w:rsid w:val="00897F0F"/>
    <w:rsid w:val="008A0A10"/>
    <w:rsid w:val="008A1BD9"/>
    <w:rsid w:val="008A22BC"/>
    <w:rsid w:val="008A2A52"/>
    <w:rsid w:val="008A4183"/>
    <w:rsid w:val="008A4328"/>
    <w:rsid w:val="008A4858"/>
    <w:rsid w:val="008A5A0E"/>
    <w:rsid w:val="008A5CD3"/>
    <w:rsid w:val="008A60D4"/>
    <w:rsid w:val="008A7679"/>
    <w:rsid w:val="008A7EAD"/>
    <w:rsid w:val="008B15BA"/>
    <w:rsid w:val="008B2355"/>
    <w:rsid w:val="008B2727"/>
    <w:rsid w:val="008B2EDC"/>
    <w:rsid w:val="008B323F"/>
    <w:rsid w:val="008B3B7B"/>
    <w:rsid w:val="008B42ED"/>
    <w:rsid w:val="008B4C95"/>
    <w:rsid w:val="008B583F"/>
    <w:rsid w:val="008B7462"/>
    <w:rsid w:val="008C081C"/>
    <w:rsid w:val="008C0CDB"/>
    <w:rsid w:val="008C2C1F"/>
    <w:rsid w:val="008C311C"/>
    <w:rsid w:val="008C349B"/>
    <w:rsid w:val="008C3FAA"/>
    <w:rsid w:val="008C410B"/>
    <w:rsid w:val="008C4C7F"/>
    <w:rsid w:val="008C62CA"/>
    <w:rsid w:val="008C7AEA"/>
    <w:rsid w:val="008C7E95"/>
    <w:rsid w:val="008C7EC2"/>
    <w:rsid w:val="008D077D"/>
    <w:rsid w:val="008D1A34"/>
    <w:rsid w:val="008D2D14"/>
    <w:rsid w:val="008D2F07"/>
    <w:rsid w:val="008D37C3"/>
    <w:rsid w:val="008D4427"/>
    <w:rsid w:val="008D4B23"/>
    <w:rsid w:val="008D590F"/>
    <w:rsid w:val="008D7CEF"/>
    <w:rsid w:val="008E0794"/>
    <w:rsid w:val="008E13EB"/>
    <w:rsid w:val="008E169A"/>
    <w:rsid w:val="008E1B59"/>
    <w:rsid w:val="008E271D"/>
    <w:rsid w:val="008E357F"/>
    <w:rsid w:val="008E3BE4"/>
    <w:rsid w:val="008E4035"/>
    <w:rsid w:val="008E42C4"/>
    <w:rsid w:val="008E4A1C"/>
    <w:rsid w:val="008E4D61"/>
    <w:rsid w:val="008E4F95"/>
    <w:rsid w:val="008E5910"/>
    <w:rsid w:val="008E5DC8"/>
    <w:rsid w:val="008E6064"/>
    <w:rsid w:val="008E77ED"/>
    <w:rsid w:val="008E7850"/>
    <w:rsid w:val="008F00E8"/>
    <w:rsid w:val="008F09D3"/>
    <w:rsid w:val="008F13AF"/>
    <w:rsid w:val="008F1B53"/>
    <w:rsid w:val="008F3224"/>
    <w:rsid w:val="008F346E"/>
    <w:rsid w:val="008F42A0"/>
    <w:rsid w:val="008F5BD2"/>
    <w:rsid w:val="008F6172"/>
    <w:rsid w:val="008F61B9"/>
    <w:rsid w:val="008F6883"/>
    <w:rsid w:val="008F6F67"/>
    <w:rsid w:val="008F7D9B"/>
    <w:rsid w:val="008F7FCD"/>
    <w:rsid w:val="00900526"/>
    <w:rsid w:val="00900F01"/>
    <w:rsid w:val="00901301"/>
    <w:rsid w:val="00901876"/>
    <w:rsid w:val="00901EB1"/>
    <w:rsid w:val="0090240E"/>
    <w:rsid w:val="0090337A"/>
    <w:rsid w:val="00903E99"/>
    <w:rsid w:val="0090434B"/>
    <w:rsid w:val="00904414"/>
    <w:rsid w:val="00906ABC"/>
    <w:rsid w:val="009071D4"/>
    <w:rsid w:val="009076BD"/>
    <w:rsid w:val="00907F78"/>
    <w:rsid w:val="00910BA6"/>
    <w:rsid w:val="009110A3"/>
    <w:rsid w:val="009112E6"/>
    <w:rsid w:val="0091164C"/>
    <w:rsid w:val="009124A8"/>
    <w:rsid w:val="00913C59"/>
    <w:rsid w:val="0091406B"/>
    <w:rsid w:val="009142B9"/>
    <w:rsid w:val="0091528F"/>
    <w:rsid w:val="00915989"/>
    <w:rsid w:val="00916186"/>
    <w:rsid w:val="009169D3"/>
    <w:rsid w:val="00916E4F"/>
    <w:rsid w:val="0091793F"/>
    <w:rsid w:val="00917955"/>
    <w:rsid w:val="009204AC"/>
    <w:rsid w:val="00921D34"/>
    <w:rsid w:val="00922139"/>
    <w:rsid w:val="009229E9"/>
    <w:rsid w:val="00923E13"/>
    <w:rsid w:val="00924025"/>
    <w:rsid w:val="009268DF"/>
    <w:rsid w:val="00926BF3"/>
    <w:rsid w:val="009279B4"/>
    <w:rsid w:val="00930172"/>
    <w:rsid w:val="009307C2"/>
    <w:rsid w:val="00930E34"/>
    <w:rsid w:val="00930E57"/>
    <w:rsid w:val="00930E85"/>
    <w:rsid w:val="00931355"/>
    <w:rsid w:val="00932455"/>
    <w:rsid w:val="00932A76"/>
    <w:rsid w:val="00932BC6"/>
    <w:rsid w:val="00933E5B"/>
    <w:rsid w:val="009356CB"/>
    <w:rsid w:val="00935825"/>
    <w:rsid w:val="009364A0"/>
    <w:rsid w:val="009377B1"/>
    <w:rsid w:val="0094043D"/>
    <w:rsid w:val="00940F19"/>
    <w:rsid w:val="00941B2E"/>
    <w:rsid w:val="00942942"/>
    <w:rsid w:val="00942DC3"/>
    <w:rsid w:val="00942DF2"/>
    <w:rsid w:val="00944285"/>
    <w:rsid w:val="00944B96"/>
    <w:rsid w:val="00944EB8"/>
    <w:rsid w:val="00946D26"/>
    <w:rsid w:val="00947C26"/>
    <w:rsid w:val="00950C8B"/>
    <w:rsid w:val="00950F1C"/>
    <w:rsid w:val="00952C1E"/>
    <w:rsid w:val="00953241"/>
    <w:rsid w:val="009537B3"/>
    <w:rsid w:val="0095414F"/>
    <w:rsid w:val="0095549E"/>
    <w:rsid w:val="00955693"/>
    <w:rsid w:val="00955AA0"/>
    <w:rsid w:val="009567E3"/>
    <w:rsid w:val="0095681F"/>
    <w:rsid w:val="00956BE1"/>
    <w:rsid w:val="009572B5"/>
    <w:rsid w:val="009601CD"/>
    <w:rsid w:val="0096020B"/>
    <w:rsid w:val="00960366"/>
    <w:rsid w:val="00960CF5"/>
    <w:rsid w:val="00961A12"/>
    <w:rsid w:val="00961EA4"/>
    <w:rsid w:val="00962C21"/>
    <w:rsid w:val="00963BD2"/>
    <w:rsid w:val="0096654D"/>
    <w:rsid w:val="00967202"/>
    <w:rsid w:val="009673F9"/>
    <w:rsid w:val="0096771E"/>
    <w:rsid w:val="00967F26"/>
    <w:rsid w:val="00971519"/>
    <w:rsid w:val="009715D3"/>
    <w:rsid w:val="00972025"/>
    <w:rsid w:val="009721E3"/>
    <w:rsid w:val="00973A6E"/>
    <w:rsid w:val="009743F6"/>
    <w:rsid w:val="0097512C"/>
    <w:rsid w:val="00975CB7"/>
    <w:rsid w:val="009765F5"/>
    <w:rsid w:val="009765F7"/>
    <w:rsid w:val="00977A11"/>
    <w:rsid w:val="00977C50"/>
    <w:rsid w:val="009803CA"/>
    <w:rsid w:val="0098071D"/>
    <w:rsid w:val="00980F3A"/>
    <w:rsid w:val="00981011"/>
    <w:rsid w:val="00981ABD"/>
    <w:rsid w:val="00981B27"/>
    <w:rsid w:val="00981B40"/>
    <w:rsid w:val="009832E7"/>
    <w:rsid w:val="00983E0D"/>
    <w:rsid w:val="00983FC0"/>
    <w:rsid w:val="00984612"/>
    <w:rsid w:val="00984704"/>
    <w:rsid w:val="00984E6F"/>
    <w:rsid w:val="009856CF"/>
    <w:rsid w:val="00985B8C"/>
    <w:rsid w:val="00986995"/>
    <w:rsid w:val="00986C9A"/>
    <w:rsid w:val="0099001E"/>
    <w:rsid w:val="009901ED"/>
    <w:rsid w:val="009915F1"/>
    <w:rsid w:val="0099161F"/>
    <w:rsid w:val="0099201A"/>
    <w:rsid w:val="009927C1"/>
    <w:rsid w:val="009932E1"/>
    <w:rsid w:val="009940D2"/>
    <w:rsid w:val="0099441F"/>
    <w:rsid w:val="009945E8"/>
    <w:rsid w:val="009946F3"/>
    <w:rsid w:val="00994EFF"/>
    <w:rsid w:val="00995506"/>
    <w:rsid w:val="00995B35"/>
    <w:rsid w:val="0099632E"/>
    <w:rsid w:val="009967F8"/>
    <w:rsid w:val="009968C0"/>
    <w:rsid w:val="00996B4B"/>
    <w:rsid w:val="00996C1E"/>
    <w:rsid w:val="00996DE2"/>
    <w:rsid w:val="00996EC8"/>
    <w:rsid w:val="009A2139"/>
    <w:rsid w:val="009A2AC3"/>
    <w:rsid w:val="009A3E4A"/>
    <w:rsid w:val="009A3E6C"/>
    <w:rsid w:val="009A3EE6"/>
    <w:rsid w:val="009A452C"/>
    <w:rsid w:val="009A5770"/>
    <w:rsid w:val="009A5CE4"/>
    <w:rsid w:val="009A63C6"/>
    <w:rsid w:val="009A6F89"/>
    <w:rsid w:val="009B05F9"/>
    <w:rsid w:val="009B0985"/>
    <w:rsid w:val="009B0C03"/>
    <w:rsid w:val="009B26F8"/>
    <w:rsid w:val="009B2F39"/>
    <w:rsid w:val="009B398E"/>
    <w:rsid w:val="009B3AB0"/>
    <w:rsid w:val="009B3ECE"/>
    <w:rsid w:val="009B3F8F"/>
    <w:rsid w:val="009B415B"/>
    <w:rsid w:val="009B4D28"/>
    <w:rsid w:val="009B6E7A"/>
    <w:rsid w:val="009B770B"/>
    <w:rsid w:val="009B7D6B"/>
    <w:rsid w:val="009B7E49"/>
    <w:rsid w:val="009C138E"/>
    <w:rsid w:val="009C15E2"/>
    <w:rsid w:val="009C2231"/>
    <w:rsid w:val="009C24F6"/>
    <w:rsid w:val="009C2F98"/>
    <w:rsid w:val="009C326A"/>
    <w:rsid w:val="009C3992"/>
    <w:rsid w:val="009C4219"/>
    <w:rsid w:val="009C50FB"/>
    <w:rsid w:val="009C53C2"/>
    <w:rsid w:val="009C5E5D"/>
    <w:rsid w:val="009C75AB"/>
    <w:rsid w:val="009C78FF"/>
    <w:rsid w:val="009D0107"/>
    <w:rsid w:val="009D06AA"/>
    <w:rsid w:val="009D1010"/>
    <w:rsid w:val="009D1890"/>
    <w:rsid w:val="009D1AE2"/>
    <w:rsid w:val="009D1B59"/>
    <w:rsid w:val="009D1B9F"/>
    <w:rsid w:val="009D1DFF"/>
    <w:rsid w:val="009D24F2"/>
    <w:rsid w:val="009D3576"/>
    <w:rsid w:val="009D4D8D"/>
    <w:rsid w:val="009D609A"/>
    <w:rsid w:val="009D61D4"/>
    <w:rsid w:val="009D6F35"/>
    <w:rsid w:val="009D77F1"/>
    <w:rsid w:val="009D7AE1"/>
    <w:rsid w:val="009E050C"/>
    <w:rsid w:val="009E09E5"/>
    <w:rsid w:val="009E18C1"/>
    <w:rsid w:val="009E1A92"/>
    <w:rsid w:val="009E1C75"/>
    <w:rsid w:val="009E1D0B"/>
    <w:rsid w:val="009E23AD"/>
    <w:rsid w:val="009E2796"/>
    <w:rsid w:val="009E2B43"/>
    <w:rsid w:val="009E6B84"/>
    <w:rsid w:val="009E6D75"/>
    <w:rsid w:val="009E6FC0"/>
    <w:rsid w:val="009E757D"/>
    <w:rsid w:val="009E75A5"/>
    <w:rsid w:val="009F0356"/>
    <w:rsid w:val="009F098C"/>
    <w:rsid w:val="009F0B48"/>
    <w:rsid w:val="009F0CDF"/>
    <w:rsid w:val="009F0F4D"/>
    <w:rsid w:val="009F473E"/>
    <w:rsid w:val="009F6850"/>
    <w:rsid w:val="009F6985"/>
    <w:rsid w:val="009F7337"/>
    <w:rsid w:val="009F73DB"/>
    <w:rsid w:val="009F7E53"/>
    <w:rsid w:val="00A0082C"/>
    <w:rsid w:val="00A01682"/>
    <w:rsid w:val="00A01E45"/>
    <w:rsid w:val="00A01F0B"/>
    <w:rsid w:val="00A0301E"/>
    <w:rsid w:val="00A04A57"/>
    <w:rsid w:val="00A05369"/>
    <w:rsid w:val="00A0630F"/>
    <w:rsid w:val="00A06F48"/>
    <w:rsid w:val="00A07D6B"/>
    <w:rsid w:val="00A1024C"/>
    <w:rsid w:val="00A102EB"/>
    <w:rsid w:val="00A1111E"/>
    <w:rsid w:val="00A114FB"/>
    <w:rsid w:val="00A1151A"/>
    <w:rsid w:val="00A1197A"/>
    <w:rsid w:val="00A12959"/>
    <w:rsid w:val="00A12EE8"/>
    <w:rsid w:val="00A1371A"/>
    <w:rsid w:val="00A13981"/>
    <w:rsid w:val="00A1399F"/>
    <w:rsid w:val="00A1404D"/>
    <w:rsid w:val="00A14473"/>
    <w:rsid w:val="00A14B22"/>
    <w:rsid w:val="00A14C0C"/>
    <w:rsid w:val="00A16925"/>
    <w:rsid w:val="00A17E9A"/>
    <w:rsid w:val="00A2024E"/>
    <w:rsid w:val="00A208E0"/>
    <w:rsid w:val="00A20AB8"/>
    <w:rsid w:val="00A2127B"/>
    <w:rsid w:val="00A214DF"/>
    <w:rsid w:val="00A222AB"/>
    <w:rsid w:val="00A22A96"/>
    <w:rsid w:val="00A22ADC"/>
    <w:rsid w:val="00A22E9F"/>
    <w:rsid w:val="00A23995"/>
    <w:rsid w:val="00A23A8D"/>
    <w:rsid w:val="00A2411A"/>
    <w:rsid w:val="00A24271"/>
    <w:rsid w:val="00A2485D"/>
    <w:rsid w:val="00A250A8"/>
    <w:rsid w:val="00A253A1"/>
    <w:rsid w:val="00A25A22"/>
    <w:rsid w:val="00A25BAE"/>
    <w:rsid w:val="00A25E0D"/>
    <w:rsid w:val="00A26514"/>
    <w:rsid w:val="00A27274"/>
    <w:rsid w:val="00A30439"/>
    <w:rsid w:val="00A304D6"/>
    <w:rsid w:val="00A30972"/>
    <w:rsid w:val="00A30FA6"/>
    <w:rsid w:val="00A3117E"/>
    <w:rsid w:val="00A31B6D"/>
    <w:rsid w:val="00A31BF5"/>
    <w:rsid w:val="00A34573"/>
    <w:rsid w:val="00A3470E"/>
    <w:rsid w:val="00A3472F"/>
    <w:rsid w:val="00A350F3"/>
    <w:rsid w:val="00A354CF"/>
    <w:rsid w:val="00A36A30"/>
    <w:rsid w:val="00A36E9C"/>
    <w:rsid w:val="00A37469"/>
    <w:rsid w:val="00A40B36"/>
    <w:rsid w:val="00A41B99"/>
    <w:rsid w:val="00A44072"/>
    <w:rsid w:val="00A44694"/>
    <w:rsid w:val="00A44C4F"/>
    <w:rsid w:val="00A4538F"/>
    <w:rsid w:val="00A45A24"/>
    <w:rsid w:val="00A45CC7"/>
    <w:rsid w:val="00A46F13"/>
    <w:rsid w:val="00A47072"/>
    <w:rsid w:val="00A471CE"/>
    <w:rsid w:val="00A4756F"/>
    <w:rsid w:val="00A47B6F"/>
    <w:rsid w:val="00A47D71"/>
    <w:rsid w:val="00A50A95"/>
    <w:rsid w:val="00A50B3F"/>
    <w:rsid w:val="00A5187A"/>
    <w:rsid w:val="00A51AA1"/>
    <w:rsid w:val="00A5362A"/>
    <w:rsid w:val="00A53AD2"/>
    <w:rsid w:val="00A5642B"/>
    <w:rsid w:val="00A56894"/>
    <w:rsid w:val="00A56B73"/>
    <w:rsid w:val="00A617ED"/>
    <w:rsid w:val="00A61DD9"/>
    <w:rsid w:val="00A61F4E"/>
    <w:rsid w:val="00A6202D"/>
    <w:rsid w:val="00A62692"/>
    <w:rsid w:val="00A630EF"/>
    <w:rsid w:val="00A63979"/>
    <w:rsid w:val="00A63BF2"/>
    <w:rsid w:val="00A640F3"/>
    <w:rsid w:val="00A642D9"/>
    <w:rsid w:val="00A6452E"/>
    <w:rsid w:val="00A65252"/>
    <w:rsid w:val="00A661D1"/>
    <w:rsid w:val="00A713A7"/>
    <w:rsid w:val="00A71BF9"/>
    <w:rsid w:val="00A721A8"/>
    <w:rsid w:val="00A72884"/>
    <w:rsid w:val="00A729DB"/>
    <w:rsid w:val="00A74C11"/>
    <w:rsid w:val="00A753E5"/>
    <w:rsid w:val="00A75819"/>
    <w:rsid w:val="00A75887"/>
    <w:rsid w:val="00A75E87"/>
    <w:rsid w:val="00A76CEC"/>
    <w:rsid w:val="00A76E41"/>
    <w:rsid w:val="00A7724F"/>
    <w:rsid w:val="00A7753F"/>
    <w:rsid w:val="00A77710"/>
    <w:rsid w:val="00A7786F"/>
    <w:rsid w:val="00A77B89"/>
    <w:rsid w:val="00A77C9E"/>
    <w:rsid w:val="00A77CC1"/>
    <w:rsid w:val="00A800DF"/>
    <w:rsid w:val="00A8090C"/>
    <w:rsid w:val="00A80BB3"/>
    <w:rsid w:val="00A81A4A"/>
    <w:rsid w:val="00A81EE6"/>
    <w:rsid w:val="00A82655"/>
    <w:rsid w:val="00A827A7"/>
    <w:rsid w:val="00A82803"/>
    <w:rsid w:val="00A82AB4"/>
    <w:rsid w:val="00A82AD4"/>
    <w:rsid w:val="00A82CA3"/>
    <w:rsid w:val="00A83AFF"/>
    <w:rsid w:val="00A83C97"/>
    <w:rsid w:val="00A83D0A"/>
    <w:rsid w:val="00A84200"/>
    <w:rsid w:val="00A848AE"/>
    <w:rsid w:val="00A85BEE"/>
    <w:rsid w:val="00A865BC"/>
    <w:rsid w:val="00A87993"/>
    <w:rsid w:val="00A90827"/>
    <w:rsid w:val="00A910E8"/>
    <w:rsid w:val="00A92981"/>
    <w:rsid w:val="00A92C98"/>
    <w:rsid w:val="00A92E42"/>
    <w:rsid w:val="00A93113"/>
    <w:rsid w:val="00A93F04"/>
    <w:rsid w:val="00A9403C"/>
    <w:rsid w:val="00A9583C"/>
    <w:rsid w:val="00A95970"/>
    <w:rsid w:val="00A95B02"/>
    <w:rsid w:val="00A96C75"/>
    <w:rsid w:val="00A970D8"/>
    <w:rsid w:val="00A971B5"/>
    <w:rsid w:val="00A97234"/>
    <w:rsid w:val="00AA0D38"/>
    <w:rsid w:val="00AA1B4A"/>
    <w:rsid w:val="00AA1CF7"/>
    <w:rsid w:val="00AA276A"/>
    <w:rsid w:val="00AA30B4"/>
    <w:rsid w:val="00AA3D74"/>
    <w:rsid w:val="00AA4E54"/>
    <w:rsid w:val="00AA5048"/>
    <w:rsid w:val="00AA54A4"/>
    <w:rsid w:val="00AA562E"/>
    <w:rsid w:val="00AA7754"/>
    <w:rsid w:val="00AB086C"/>
    <w:rsid w:val="00AB0943"/>
    <w:rsid w:val="00AB1E1D"/>
    <w:rsid w:val="00AB1F56"/>
    <w:rsid w:val="00AB1FDB"/>
    <w:rsid w:val="00AB2B80"/>
    <w:rsid w:val="00AB2BF2"/>
    <w:rsid w:val="00AB333A"/>
    <w:rsid w:val="00AB34B4"/>
    <w:rsid w:val="00AB356B"/>
    <w:rsid w:val="00AB36F5"/>
    <w:rsid w:val="00AB371E"/>
    <w:rsid w:val="00AB3879"/>
    <w:rsid w:val="00AB477E"/>
    <w:rsid w:val="00AB574E"/>
    <w:rsid w:val="00AB59B4"/>
    <w:rsid w:val="00AB5F51"/>
    <w:rsid w:val="00AB6456"/>
    <w:rsid w:val="00AB76DB"/>
    <w:rsid w:val="00AB7D1B"/>
    <w:rsid w:val="00AC07F1"/>
    <w:rsid w:val="00AC0CBE"/>
    <w:rsid w:val="00AC0D28"/>
    <w:rsid w:val="00AC0F63"/>
    <w:rsid w:val="00AC17C3"/>
    <w:rsid w:val="00AC1C48"/>
    <w:rsid w:val="00AC3E74"/>
    <w:rsid w:val="00AC4492"/>
    <w:rsid w:val="00AC59CE"/>
    <w:rsid w:val="00AC5D91"/>
    <w:rsid w:val="00AC64B6"/>
    <w:rsid w:val="00AC6F3D"/>
    <w:rsid w:val="00AD0812"/>
    <w:rsid w:val="00AD09A7"/>
    <w:rsid w:val="00AD09D5"/>
    <w:rsid w:val="00AD2727"/>
    <w:rsid w:val="00AD2732"/>
    <w:rsid w:val="00AD3AD2"/>
    <w:rsid w:val="00AD3E06"/>
    <w:rsid w:val="00AD417D"/>
    <w:rsid w:val="00AD5792"/>
    <w:rsid w:val="00AD63E5"/>
    <w:rsid w:val="00AD6CB1"/>
    <w:rsid w:val="00AD6DFA"/>
    <w:rsid w:val="00AE0B3B"/>
    <w:rsid w:val="00AE0E7C"/>
    <w:rsid w:val="00AE2608"/>
    <w:rsid w:val="00AE304D"/>
    <w:rsid w:val="00AE483B"/>
    <w:rsid w:val="00AE4897"/>
    <w:rsid w:val="00AE4D0D"/>
    <w:rsid w:val="00AE4DE4"/>
    <w:rsid w:val="00AE5134"/>
    <w:rsid w:val="00AE5BDF"/>
    <w:rsid w:val="00AE5CE1"/>
    <w:rsid w:val="00AE6366"/>
    <w:rsid w:val="00AE6373"/>
    <w:rsid w:val="00AE6793"/>
    <w:rsid w:val="00AE7302"/>
    <w:rsid w:val="00AE7745"/>
    <w:rsid w:val="00AE7894"/>
    <w:rsid w:val="00AE7DFD"/>
    <w:rsid w:val="00AF0666"/>
    <w:rsid w:val="00AF1208"/>
    <w:rsid w:val="00AF20C1"/>
    <w:rsid w:val="00AF229A"/>
    <w:rsid w:val="00AF2994"/>
    <w:rsid w:val="00AF4711"/>
    <w:rsid w:val="00AF48BC"/>
    <w:rsid w:val="00AF4EB1"/>
    <w:rsid w:val="00AF6AD5"/>
    <w:rsid w:val="00AF6D10"/>
    <w:rsid w:val="00AF6FC2"/>
    <w:rsid w:val="00AF782A"/>
    <w:rsid w:val="00AF7F88"/>
    <w:rsid w:val="00B013BD"/>
    <w:rsid w:val="00B019C6"/>
    <w:rsid w:val="00B01FEE"/>
    <w:rsid w:val="00B026FF"/>
    <w:rsid w:val="00B035C2"/>
    <w:rsid w:val="00B037AC"/>
    <w:rsid w:val="00B04236"/>
    <w:rsid w:val="00B046F6"/>
    <w:rsid w:val="00B04EF6"/>
    <w:rsid w:val="00B05224"/>
    <w:rsid w:val="00B0522E"/>
    <w:rsid w:val="00B0531C"/>
    <w:rsid w:val="00B05DF1"/>
    <w:rsid w:val="00B05ECF"/>
    <w:rsid w:val="00B06C49"/>
    <w:rsid w:val="00B06DFA"/>
    <w:rsid w:val="00B07D45"/>
    <w:rsid w:val="00B07FAC"/>
    <w:rsid w:val="00B10052"/>
    <w:rsid w:val="00B104B5"/>
    <w:rsid w:val="00B108F1"/>
    <w:rsid w:val="00B10C7F"/>
    <w:rsid w:val="00B10EAE"/>
    <w:rsid w:val="00B1246D"/>
    <w:rsid w:val="00B13904"/>
    <w:rsid w:val="00B13B30"/>
    <w:rsid w:val="00B14233"/>
    <w:rsid w:val="00B14BBA"/>
    <w:rsid w:val="00B1527A"/>
    <w:rsid w:val="00B157F3"/>
    <w:rsid w:val="00B15F8B"/>
    <w:rsid w:val="00B15FE3"/>
    <w:rsid w:val="00B17D61"/>
    <w:rsid w:val="00B206B9"/>
    <w:rsid w:val="00B21874"/>
    <w:rsid w:val="00B21C05"/>
    <w:rsid w:val="00B22D40"/>
    <w:rsid w:val="00B2359A"/>
    <w:rsid w:val="00B23A72"/>
    <w:rsid w:val="00B2461B"/>
    <w:rsid w:val="00B252D7"/>
    <w:rsid w:val="00B254D3"/>
    <w:rsid w:val="00B25670"/>
    <w:rsid w:val="00B262E6"/>
    <w:rsid w:val="00B27C33"/>
    <w:rsid w:val="00B305C9"/>
    <w:rsid w:val="00B30EFD"/>
    <w:rsid w:val="00B31C37"/>
    <w:rsid w:val="00B323D5"/>
    <w:rsid w:val="00B336CF"/>
    <w:rsid w:val="00B339CE"/>
    <w:rsid w:val="00B345BA"/>
    <w:rsid w:val="00B348A7"/>
    <w:rsid w:val="00B35550"/>
    <w:rsid w:val="00B35809"/>
    <w:rsid w:val="00B3602A"/>
    <w:rsid w:val="00B3638F"/>
    <w:rsid w:val="00B36F10"/>
    <w:rsid w:val="00B37142"/>
    <w:rsid w:val="00B3739A"/>
    <w:rsid w:val="00B37667"/>
    <w:rsid w:val="00B37BCD"/>
    <w:rsid w:val="00B37DF0"/>
    <w:rsid w:val="00B40079"/>
    <w:rsid w:val="00B4143D"/>
    <w:rsid w:val="00B41658"/>
    <w:rsid w:val="00B41B23"/>
    <w:rsid w:val="00B42033"/>
    <w:rsid w:val="00B42181"/>
    <w:rsid w:val="00B422F3"/>
    <w:rsid w:val="00B4369D"/>
    <w:rsid w:val="00B4399B"/>
    <w:rsid w:val="00B44278"/>
    <w:rsid w:val="00B4454C"/>
    <w:rsid w:val="00B447E4"/>
    <w:rsid w:val="00B44C3B"/>
    <w:rsid w:val="00B458A2"/>
    <w:rsid w:val="00B45D3A"/>
    <w:rsid w:val="00B45F92"/>
    <w:rsid w:val="00B468A3"/>
    <w:rsid w:val="00B468D4"/>
    <w:rsid w:val="00B47157"/>
    <w:rsid w:val="00B47441"/>
    <w:rsid w:val="00B47B08"/>
    <w:rsid w:val="00B51289"/>
    <w:rsid w:val="00B515FE"/>
    <w:rsid w:val="00B51DF8"/>
    <w:rsid w:val="00B523E0"/>
    <w:rsid w:val="00B52676"/>
    <w:rsid w:val="00B5396B"/>
    <w:rsid w:val="00B55D0B"/>
    <w:rsid w:val="00B55F40"/>
    <w:rsid w:val="00B5732E"/>
    <w:rsid w:val="00B6150D"/>
    <w:rsid w:val="00B61715"/>
    <w:rsid w:val="00B61A17"/>
    <w:rsid w:val="00B62533"/>
    <w:rsid w:val="00B62803"/>
    <w:rsid w:val="00B62DAD"/>
    <w:rsid w:val="00B6374E"/>
    <w:rsid w:val="00B65891"/>
    <w:rsid w:val="00B65B51"/>
    <w:rsid w:val="00B6655C"/>
    <w:rsid w:val="00B67D83"/>
    <w:rsid w:val="00B71162"/>
    <w:rsid w:val="00B724FA"/>
    <w:rsid w:val="00B72837"/>
    <w:rsid w:val="00B73A04"/>
    <w:rsid w:val="00B73B6B"/>
    <w:rsid w:val="00B73C85"/>
    <w:rsid w:val="00B73DFB"/>
    <w:rsid w:val="00B7419D"/>
    <w:rsid w:val="00B74527"/>
    <w:rsid w:val="00B74A63"/>
    <w:rsid w:val="00B75B80"/>
    <w:rsid w:val="00B7644F"/>
    <w:rsid w:val="00B765F5"/>
    <w:rsid w:val="00B76D3C"/>
    <w:rsid w:val="00B77693"/>
    <w:rsid w:val="00B77CC7"/>
    <w:rsid w:val="00B8112F"/>
    <w:rsid w:val="00B81D5D"/>
    <w:rsid w:val="00B82E58"/>
    <w:rsid w:val="00B8310D"/>
    <w:rsid w:val="00B8335B"/>
    <w:rsid w:val="00B84671"/>
    <w:rsid w:val="00B84CAC"/>
    <w:rsid w:val="00B85CB8"/>
    <w:rsid w:val="00B861C2"/>
    <w:rsid w:val="00B8676A"/>
    <w:rsid w:val="00B87795"/>
    <w:rsid w:val="00B87B45"/>
    <w:rsid w:val="00B87BEB"/>
    <w:rsid w:val="00B87EFE"/>
    <w:rsid w:val="00B9043E"/>
    <w:rsid w:val="00B9119C"/>
    <w:rsid w:val="00B9132E"/>
    <w:rsid w:val="00B916D4"/>
    <w:rsid w:val="00B91DE7"/>
    <w:rsid w:val="00B91E90"/>
    <w:rsid w:val="00B93635"/>
    <w:rsid w:val="00B93C1D"/>
    <w:rsid w:val="00B94EFB"/>
    <w:rsid w:val="00B9543B"/>
    <w:rsid w:val="00B95F19"/>
    <w:rsid w:val="00B960BE"/>
    <w:rsid w:val="00B961FD"/>
    <w:rsid w:val="00B9654A"/>
    <w:rsid w:val="00B969D6"/>
    <w:rsid w:val="00B9758C"/>
    <w:rsid w:val="00B97E10"/>
    <w:rsid w:val="00BA0024"/>
    <w:rsid w:val="00BA14D9"/>
    <w:rsid w:val="00BA23DC"/>
    <w:rsid w:val="00BA25BD"/>
    <w:rsid w:val="00BA30BF"/>
    <w:rsid w:val="00BA36CD"/>
    <w:rsid w:val="00BA38F9"/>
    <w:rsid w:val="00BA5368"/>
    <w:rsid w:val="00BA6BA3"/>
    <w:rsid w:val="00BA783D"/>
    <w:rsid w:val="00BB094D"/>
    <w:rsid w:val="00BB0D7C"/>
    <w:rsid w:val="00BB1B8E"/>
    <w:rsid w:val="00BB25D2"/>
    <w:rsid w:val="00BB25F3"/>
    <w:rsid w:val="00BB263F"/>
    <w:rsid w:val="00BB2B2A"/>
    <w:rsid w:val="00BB3DC9"/>
    <w:rsid w:val="00BB3DCD"/>
    <w:rsid w:val="00BB49BD"/>
    <w:rsid w:val="00BB4AA6"/>
    <w:rsid w:val="00BB5B88"/>
    <w:rsid w:val="00BB685C"/>
    <w:rsid w:val="00BB6922"/>
    <w:rsid w:val="00BB6ED7"/>
    <w:rsid w:val="00BC1193"/>
    <w:rsid w:val="00BC1437"/>
    <w:rsid w:val="00BC1ED1"/>
    <w:rsid w:val="00BC244D"/>
    <w:rsid w:val="00BC264A"/>
    <w:rsid w:val="00BC3377"/>
    <w:rsid w:val="00BC3469"/>
    <w:rsid w:val="00BC3BEC"/>
    <w:rsid w:val="00BC4258"/>
    <w:rsid w:val="00BC46DE"/>
    <w:rsid w:val="00BC4A94"/>
    <w:rsid w:val="00BC5026"/>
    <w:rsid w:val="00BC5EF7"/>
    <w:rsid w:val="00BC7129"/>
    <w:rsid w:val="00BD0332"/>
    <w:rsid w:val="00BD15DD"/>
    <w:rsid w:val="00BD1AC8"/>
    <w:rsid w:val="00BD2513"/>
    <w:rsid w:val="00BD2AD6"/>
    <w:rsid w:val="00BD3176"/>
    <w:rsid w:val="00BD3686"/>
    <w:rsid w:val="00BD37FD"/>
    <w:rsid w:val="00BD3B77"/>
    <w:rsid w:val="00BD4782"/>
    <w:rsid w:val="00BD4B00"/>
    <w:rsid w:val="00BD4F37"/>
    <w:rsid w:val="00BD5240"/>
    <w:rsid w:val="00BD53F1"/>
    <w:rsid w:val="00BD5B37"/>
    <w:rsid w:val="00BD69DC"/>
    <w:rsid w:val="00BD6BD3"/>
    <w:rsid w:val="00BD72F5"/>
    <w:rsid w:val="00BD73CE"/>
    <w:rsid w:val="00BD7773"/>
    <w:rsid w:val="00BD7C8A"/>
    <w:rsid w:val="00BD7F01"/>
    <w:rsid w:val="00BD7FF3"/>
    <w:rsid w:val="00BE0036"/>
    <w:rsid w:val="00BE0106"/>
    <w:rsid w:val="00BE09F3"/>
    <w:rsid w:val="00BE120D"/>
    <w:rsid w:val="00BE183A"/>
    <w:rsid w:val="00BE1C5B"/>
    <w:rsid w:val="00BE1E03"/>
    <w:rsid w:val="00BE2067"/>
    <w:rsid w:val="00BE2871"/>
    <w:rsid w:val="00BE367E"/>
    <w:rsid w:val="00BE480F"/>
    <w:rsid w:val="00BE5B8F"/>
    <w:rsid w:val="00BE6707"/>
    <w:rsid w:val="00BE7CD1"/>
    <w:rsid w:val="00BF0404"/>
    <w:rsid w:val="00BF11C2"/>
    <w:rsid w:val="00BF11DB"/>
    <w:rsid w:val="00BF1C59"/>
    <w:rsid w:val="00BF2145"/>
    <w:rsid w:val="00BF283F"/>
    <w:rsid w:val="00BF3885"/>
    <w:rsid w:val="00BF3B6D"/>
    <w:rsid w:val="00BF3BE1"/>
    <w:rsid w:val="00BF400D"/>
    <w:rsid w:val="00BF4F1F"/>
    <w:rsid w:val="00BF5645"/>
    <w:rsid w:val="00BF5D23"/>
    <w:rsid w:val="00BF5D3D"/>
    <w:rsid w:val="00BF6212"/>
    <w:rsid w:val="00BF6638"/>
    <w:rsid w:val="00BF681A"/>
    <w:rsid w:val="00BF6D37"/>
    <w:rsid w:val="00BF6F99"/>
    <w:rsid w:val="00BF70B8"/>
    <w:rsid w:val="00BF79E5"/>
    <w:rsid w:val="00C0080D"/>
    <w:rsid w:val="00C0165A"/>
    <w:rsid w:val="00C0280D"/>
    <w:rsid w:val="00C02966"/>
    <w:rsid w:val="00C03313"/>
    <w:rsid w:val="00C03BDA"/>
    <w:rsid w:val="00C0448E"/>
    <w:rsid w:val="00C05999"/>
    <w:rsid w:val="00C05B19"/>
    <w:rsid w:val="00C05E7F"/>
    <w:rsid w:val="00C05FF3"/>
    <w:rsid w:val="00C06BAE"/>
    <w:rsid w:val="00C06E40"/>
    <w:rsid w:val="00C070AC"/>
    <w:rsid w:val="00C072BE"/>
    <w:rsid w:val="00C07C9E"/>
    <w:rsid w:val="00C11007"/>
    <w:rsid w:val="00C1196F"/>
    <w:rsid w:val="00C11F5A"/>
    <w:rsid w:val="00C12443"/>
    <w:rsid w:val="00C12627"/>
    <w:rsid w:val="00C12FFE"/>
    <w:rsid w:val="00C14104"/>
    <w:rsid w:val="00C141F5"/>
    <w:rsid w:val="00C154AD"/>
    <w:rsid w:val="00C1561F"/>
    <w:rsid w:val="00C15768"/>
    <w:rsid w:val="00C16C0B"/>
    <w:rsid w:val="00C17734"/>
    <w:rsid w:val="00C17BE0"/>
    <w:rsid w:val="00C20AFD"/>
    <w:rsid w:val="00C21BCE"/>
    <w:rsid w:val="00C21DD4"/>
    <w:rsid w:val="00C225C1"/>
    <w:rsid w:val="00C231F2"/>
    <w:rsid w:val="00C23300"/>
    <w:rsid w:val="00C23677"/>
    <w:rsid w:val="00C25714"/>
    <w:rsid w:val="00C26FC2"/>
    <w:rsid w:val="00C27185"/>
    <w:rsid w:val="00C27340"/>
    <w:rsid w:val="00C2797B"/>
    <w:rsid w:val="00C27B33"/>
    <w:rsid w:val="00C27CB3"/>
    <w:rsid w:val="00C318CD"/>
    <w:rsid w:val="00C324C9"/>
    <w:rsid w:val="00C3297B"/>
    <w:rsid w:val="00C329CE"/>
    <w:rsid w:val="00C32D94"/>
    <w:rsid w:val="00C32E63"/>
    <w:rsid w:val="00C331CC"/>
    <w:rsid w:val="00C33FF8"/>
    <w:rsid w:val="00C342CA"/>
    <w:rsid w:val="00C346B4"/>
    <w:rsid w:val="00C34F78"/>
    <w:rsid w:val="00C3694B"/>
    <w:rsid w:val="00C36D37"/>
    <w:rsid w:val="00C375BF"/>
    <w:rsid w:val="00C37A27"/>
    <w:rsid w:val="00C37E5A"/>
    <w:rsid w:val="00C40DE8"/>
    <w:rsid w:val="00C40EA9"/>
    <w:rsid w:val="00C41A88"/>
    <w:rsid w:val="00C41AF3"/>
    <w:rsid w:val="00C426BA"/>
    <w:rsid w:val="00C432D7"/>
    <w:rsid w:val="00C4360E"/>
    <w:rsid w:val="00C44450"/>
    <w:rsid w:val="00C44A8B"/>
    <w:rsid w:val="00C45831"/>
    <w:rsid w:val="00C467EC"/>
    <w:rsid w:val="00C50B8C"/>
    <w:rsid w:val="00C515AB"/>
    <w:rsid w:val="00C51A57"/>
    <w:rsid w:val="00C51B1E"/>
    <w:rsid w:val="00C526C7"/>
    <w:rsid w:val="00C53705"/>
    <w:rsid w:val="00C53761"/>
    <w:rsid w:val="00C55AE6"/>
    <w:rsid w:val="00C561EB"/>
    <w:rsid w:val="00C57089"/>
    <w:rsid w:val="00C5724D"/>
    <w:rsid w:val="00C57654"/>
    <w:rsid w:val="00C6016D"/>
    <w:rsid w:val="00C601EC"/>
    <w:rsid w:val="00C618F1"/>
    <w:rsid w:val="00C62D32"/>
    <w:rsid w:val="00C638F5"/>
    <w:rsid w:val="00C63F7F"/>
    <w:rsid w:val="00C6572B"/>
    <w:rsid w:val="00C65BDA"/>
    <w:rsid w:val="00C67197"/>
    <w:rsid w:val="00C6787B"/>
    <w:rsid w:val="00C67A8B"/>
    <w:rsid w:val="00C67D1B"/>
    <w:rsid w:val="00C67F4C"/>
    <w:rsid w:val="00C70811"/>
    <w:rsid w:val="00C71266"/>
    <w:rsid w:val="00C71416"/>
    <w:rsid w:val="00C71D7B"/>
    <w:rsid w:val="00C736CB"/>
    <w:rsid w:val="00C73AFB"/>
    <w:rsid w:val="00C741A2"/>
    <w:rsid w:val="00C74621"/>
    <w:rsid w:val="00C74DA9"/>
    <w:rsid w:val="00C7502A"/>
    <w:rsid w:val="00C757AB"/>
    <w:rsid w:val="00C7591D"/>
    <w:rsid w:val="00C777E6"/>
    <w:rsid w:val="00C77BDA"/>
    <w:rsid w:val="00C77E2C"/>
    <w:rsid w:val="00C8101B"/>
    <w:rsid w:val="00C820EE"/>
    <w:rsid w:val="00C824D4"/>
    <w:rsid w:val="00C8393E"/>
    <w:rsid w:val="00C842DD"/>
    <w:rsid w:val="00C846FE"/>
    <w:rsid w:val="00C84D80"/>
    <w:rsid w:val="00C85335"/>
    <w:rsid w:val="00C86280"/>
    <w:rsid w:val="00C863DC"/>
    <w:rsid w:val="00C8644D"/>
    <w:rsid w:val="00C86A3B"/>
    <w:rsid w:val="00C873F6"/>
    <w:rsid w:val="00C873F9"/>
    <w:rsid w:val="00C903DB"/>
    <w:rsid w:val="00C905CD"/>
    <w:rsid w:val="00C90622"/>
    <w:rsid w:val="00C91425"/>
    <w:rsid w:val="00C92F98"/>
    <w:rsid w:val="00C94457"/>
    <w:rsid w:val="00C94AA9"/>
    <w:rsid w:val="00C94B5C"/>
    <w:rsid w:val="00C95631"/>
    <w:rsid w:val="00C95C72"/>
    <w:rsid w:val="00C96878"/>
    <w:rsid w:val="00C96FE9"/>
    <w:rsid w:val="00C97CDD"/>
    <w:rsid w:val="00C97E18"/>
    <w:rsid w:val="00CA0142"/>
    <w:rsid w:val="00CA027D"/>
    <w:rsid w:val="00CA027F"/>
    <w:rsid w:val="00CA02F2"/>
    <w:rsid w:val="00CA0C72"/>
    <w:rsid w:val="00CA11D2"/>
    <w:rsid w:val="00CA1375"/>
    <w:rsid w:val="00CA17F3"/>
    <w:rsid w:val="00CA1F73"/>
    <w:rsid w:val="00CA2028"/>
    <w:rsid w:val="00CA2333"/>
    <w:rsid w:val="00CA2554"/>
    <w:rsid w:val="00CA2801"/>
    <w:rsid w:val="00CA2AF9"/>
    <w:rsid w:val="00CA2DCF"/>
    <w:rsid w:val="00CA2E45"/>
    <w:rsid w:val="00CA3134"/>
    <w:rsid w:val="00CA3290"/>
    <w:rsid w:val="00CA3BBC"/>
    <w:rsid w:val="00CA3C1A"/>
    <w:rsid w:val="00CA4429"/>
    <w:rsid w:val="00CA46FD"/>
    <w:rsid w:val="00CA49EC"/>
    <w:rsid w:val="00CA4EA7"/>
    <w:rsid w:val="00CA4FD7"/>
    <w:rsid w:val="00CA58AE"/>
    <w:rsid w:val="00CA6A37"/>
    <w:rsid w:val="00CB14FD"/>
    <w:rsid w:val="00CB245D"/>
    <w:rsid w:val="00CB30E6"/>
    <w:rsid w:val="00CB42CD"/>
    <w:rsid w:val="00CB445C"/>
    <w:rsid w:val="00CB47D7"/>
    <w:rsid w:val="00CB5576"/>
    <w:rsid w:val="00CB5BD0"/>
    <w:rsid w:val="00CB5F39"/>
    <w:rsid w:val="00CB6195"/>
    <w:rsid w:val="00CB6DC9"/>
    <w:rsid w:val="00CB7697"/>
    <w:rsid w:val="00CC042B"/>
    <w:rsid w:val="00CC06AC"/>
    <w:rsid w:val="00CC2280"/>
    <w:rsid w:val="00CC367C"/>
    <w:rsid w:val="00CC3ABC"/>
    <w:rsid w:val="00CC4BAF"/>
    <w:rsid w:val="00CC4E79"/>
    <w:rsid w:val="00CC6317"/>
    <w:rsid w:val="00CC638F"/>
    <w:rsid w:val="00CC77B6"/>
    <w:rsid w:val="00CC78D6"/>
    <w:rsid w:val="00CC7B5E"/>
    <w:rsid w:val="00CD2607"/>
    <w:rsid w:val="00CD397F"/>
    <w:rsid w:val="00CD4031"/>
    <w:rsid w:val="00CD4210"/>
    <w:rsid w:val="00CD45C1"/>
    <w:rsid w:val="00CD4641"/>
    <w:rsid w:val="00CD498A"/>
    <w:rsid w:val="00CD4B29"/>
    <w:rsid w:val="00CD6561"/>
    <w:rsid w:val="00CD6F0A"/>
    <w:rsid w:val="00CD73A6"/>
    <w:rsid w:val="00CD7B4A"/>
    <w:rsid w:val="00CD7CCA"/>
    <w:rsid w:val="00CD7CDC"/>
    <w:rsid w:val="00CD7F2F"/>
    <w:rsid w:val="00CE0657"/>
    <w:rsid w:val="00CE1463"/>
    <w:rsid w:val="00CE171A"/>
    <w:rsid w:val="00CE1B8C"/>
    <w:rsid w:val="00CE2519"/>
    <w:rsid w:val="00CE2AAF"/>
    <w:rsid w:val="00CE35A4"/>
    <w:rsid w:val="00CE3C78"/>
    <w:rsid w:val="00CE3CD8"/>
    <w:rsid w:val="00CE466D"/>
    <w:rsid w:val="00CE49C6"/>
    <w:rsid w:val="00CE4E94"/>
    <w:rsid w:val="00CE65A5"/>
    <w:rsid w:val="00CE669B"/>
    <w:rsid w:val="00CF03FC"/>
    <w:rsid w:val="00CF1A4B"/>
    <w:rsid w:val="00CF1B5F"/>
    <w:rsid w:val="00CF1E73"/>
    <w:rsid w:val="00CF1EDA"/>
    <w:rsid w:val="00CF31D5"/>
    <w:rsid w:val="00CF350B"/>
    <w:rsid w:val="00CF4B35"/>
    <w:rsid w:val="00CF5324"/>
    <w:rsid w:val="00CF69A6"/>
    <w:rsid w:val="00CF7E08"/>
    <w:rsid w:val="00D00161"/>
    <w:rsid w:val="00D007CA"/>
    <w:rsid w:val="00D02027"/>
    <w:rsid w:val="00D020A8"/>
    <w:rsid w:val="00D025F1"/>
    <w:rsid w:val="00D0291D"/>
    <w:rsid w:val="00D02B8C"/>
    <w:rsid w:val="00D02E87"/>
    <w:rsid w:val="00D02E89"/>
    <w:rsid w:val="00D05EED"/>
    <w:rsid w:val="00D0617A"/>
    <w:rsid w:val="00D101C3"/>
    <w:rsid w:val="00D104BF"/>
    <w:rsid w:val="00D10852"/>
    <w:rsid w:val="00D10E3A"/>
    <w:rsid w:val="00D11BAF"/>
    <w:rsid w:val="00D11C24"/>
    <w:rsid w:val="00D11DF0"/>
    <w:rsid w:val="00D12F08"/>
    <w:rsid w:val="00D13E3E"/>
    <w:rsid w:val="00D14226"/>
    <w:rsid w:val="00D1461B"/>
    <w:rsid w:val="00D14ABA"/>
    <w:rsid w:val="00D15465"/>
    <w:rsid w:val="00D15B71"/>
    <w:rsid w:val="00D171E2"/>
    <w:rsid w:val="00D201DE"/>
    <w:rsid w:val="00D20E44"/>
    <w:rsid w:val="00D2205B"/>
    <w:rsid w:val="00D22371"/>
    <w:rsid w:val="00D223F4"/>
    <w:rsid w:val="00D23287"/>
    <w:rsid w:val="00D23328"/>
    <w:rsid w:val="00D24EC3"/>
    <w:rsid w:val="00D25D86"/>
    <w:rsid w:val="00D261C1"/>
    <w:rsid w:val="00D2688C"/>
    <w:rsid w:val="00D2709A"/>
    <w:rsid w:val="00D27F0A"/>
    <w:rsid w:val="00D30304"/>
    <w:rsid w:val="00D304C8"/>
    <w:rsid w:val="00D305C8"/>
    <w:rsid w:val="00D308BF"/>
    <w:rsid w:val="00D31DC7"/>
    <w:rsid w:val="00D32BFE"/>
    <w:rsid w:val="00D331E8"/>
    <w:rsid w:val="00D33838"/>
    <w:rsid w:val="00D3391B"/>
    <w:rsid w:val="00D33B27"/>
    <w:rsid w:val="00D34475"/>
    <w:rsid w:val="00D34ED7"/>
    <w:rsid w:val="00D367AE"/>
    <w:rsid w:val="00D3782A"/>
    <w:rsid w:val="00D40864"/>
    <w:rsid w:val="00D40B34"/>
    <w:rsid w:val="00D417B4"/>
    <w:rsid w:val="00D41AE8"/>
    <w:rsid w:val="00D4235D"/>
    <w:rsid w:val="00D42813"/>
    <w:rsid w:val="00D42DCD"/>
    <w:rsid w:val="00D43F70"/>
    <w:rsid w:val="00D44695"/>
    <w:rsid w:val="00D454E3"/>
    <w:rsid w:val="00D4632D"/>
    <w:rsid w:val="00D4635B"/>
    <w:rsid w:val="00D46420"/>
    <w:rsid w:val="00D46C0D"/>
    <w:rsid w:val="00D47A9E"/>
    <w:rsid w:val="00D50766"/>
    <w:rsid w:val="00D50975"/>
    <w:rsid w:val="00D50E2B"/>
    <w:rsid w:val="00D50EAD"/>
    <w:rsid w:val="00D51C04"/>
    <w:rsid w:val="00D52A5C"/>
    <w:rsid w:val="00D52CF3"/>
    <w:rsid w:val="00D53462"/>
    <w:rsid w:val="00D535C9"/>
    <w:rsid w:val="00D53DDB"/>
    <w:rsid w:val="00D541F6"/>
    <w:rsid w:val="00D55B65"/>
    <w:rsid w:val="00D560A8"/>
    <w:rsid w:val="00D56644"/>
    <w:rsid w:val="00D5682B"/>
    <w:rsid w:val="00D57638"/>
    <w:rsid w:val="00D60018"/>
    <w:rsid w:val="00D603EC"/>
    <w:rsid w:val="00D6063D"/>
    <w:rsid w:val="00D61F13"/>
    <w:rsid w:val="00D61F94"/>
    <w:rsid w:val="00D6230D"/>
    <w:rsid w:val="00D6291B"/>
    <w:rsid w:val="00D62A77"/>
    <w:rsid w:val="00D62E7A"/>
    <w:rsid w:val="00D6328C"/>
    <w:rsid w:val="00D64A70"/>
    <w:rsid w:val="00D65884"/>
    <w:rsid w:val="00D6609E"/>
    <w:rsid w:val="00D66856"/>
    <w:rsid w:val="00D6765B"/>
    <w:rsid w:val="00D67D1D"/>
    <w:rsid w:val="00D67F71"/>
    <w:rsid w:val="00D71AC7"/>
    <w:rsid w:val="00D7262B"/>
    <w:rsid w:val="00D73517"/>
    <w:rsid w:val="00D74107"/>
    <w:rsid w:val="00D75D8F"/>
    <w:rsid w:val="00D7611E"/>
    <w:rsid w:val="00D769EB"/>
    <w:rsid w:val="00D77264"/>
    <w:rsid w:val="00D77281"/>
    <w:rsid w:val="00D77C3C"/>
    <w:rsid w:val="00D821F2"/>
    <w:rsid w:val="00D824E8"/>
    <w:rsid w:val="00D82F7C"/>
    <w:rsid w:val="00D83393"/>
    <w:rsid w:val="00D84C11"/>
    <w:rsid w:val="00D850E9"/>
    <w:rsid w:val="00D85F84"/>
    <w:rsid w:val="00D864A5"/>
    <w:rsid w:val="00D86BFC"/>
    <w:rsid w:val="00D8737B"/>
    <w:rsid w:val="00D90487"/>
    <w:rsid w:val="00D91550"/>
    <w:rsid w:val="00D91642"/>
    <w:rsid w:val="00D9228F"/>
    <w:rsid w:val="00D9236D"/>
    <w:rsid w:val="00D9363B"/>
    <w:rsid w:val="00D93A6B"/>
    <w:rsid w:val="00D94347"/>
    <w:rsid w:val="00D95145"/>
    <w:rsid w:val="00D9639B"/>
    <w:rsid w:val="00D96545"/>
    <w:rsid w:val="00D96997"/>
    <w:rsid w:val="00DA10FC"/>
    <w:rsid w:val="00DA1972"/>
    <w:rsid w:val="00DA31E8"/>
    <w:rsid w:val="00DA3248"/>
    <w:rsid w:val="00DA33BE"/>
    <w:rsid w:val="00DA36A7"/>
    <w:rsid w:val="00DA55A9"/>
    <w:rsid w:val="00DA5736"/>
    <w:rsid w:val="00DA574A"/>
    <w:rsid w:val="00DA5C1C"/>
    <w:rsid w:val="00DA5CF9"/>
    <w:rsid w:val="00DA60B0"/>
    <w:rsid w:val="00DA7700"/>
    <w:rsid w:val="00DA772D"/>
    <w:rsid w:val="00DA7B25"/>
    <w:rsid w:val="00DA7B4F"/>
    <w:rsid w:val="00DA7F06"/>
    <w:rsid w:val="00DA7F3B"/>
    <w:rsid w:val="00DB0873"/>
    <w:rsid w:val="00DB0E18"/>
    <w:rsid w:val="00DB0F4C"/>
    <w:rsid w:val="00DB1098"/>
    <w:rsid w:val="00DB134B"/>
    <w:rsid w:val="00DB1425"/>
    <w:rsid w:val="00DB14ED"/>
    <w:rsid w:val="00DB1602"/>
    <w:rsid w:val="00DB1E7B"/>
    <w:rsid w:val="00DB2505"/>
    <w:rsid w:val="00DB29E4"/>
    <w:rsid w:val="00DB37DB"/>
    <w:rsid w:val="00DB4134"/>
    <w:rsid w:val="00DB44B7"/>
    <w:rsid w:val="00DB4DD6"/>
    <w:rsid w:val="00DB559C"/>
    <w:rsid w:val="00DB5DCE"/>
    <w:rsid w:val="00DB636D"/>
    <w:rsid w:val="00DB6C51"/>
    <w:rsid w:val="00DB7784"/>
    <w:rsid w:val="00DB7F5D"/>
    <w:rsid w:val="00DC035C"/>
    <w:rsid w:val="00DC0872"/>
    <w:rsid w:val="00DC19FB"/>
    <w:rsid w:val="00DC250B"/>
    <w:rsid w:val="00DC321D"/>
    <w:rsid w:val="00DC3367"/>
    <w:rsid w:val="00DC537E"/>
    <w:rsid w:val="00DC54CD"/>
    <w:rsid w:val="00DC6BF7"/>
    <w:rsid w:val="00DC7EAE"/>
    <w:rsid w:val="00DD02A3"/>
    <w:rsid w:val="00DD088C"/>
    <w:rsid w:val="00DD0FE7"/>
    <w:rsid w:val="00DD25E1"/>
    <w:rsid w:val="00DD2833"/>
    <w:rsid w:val="00DD2A2D"/>
    <w:rsid w:val="00DD2BCB"/>
    <w:rsid w:val="00DD3C7D"/>
    <w:rsid w:val="00DD3F7F"/>
    <w:rsid w:val="00DD4E59"/>
    <w:rsid w:val="00DD5B86"/>
    <w:rsid w:val="00DE0067"/>
    <w:rsid w:val="00DE07D2"/>
    <w:rsid w:val="00DE26B2"/>
    <w:rsid w:val="00DE3BCB"/>
    <w:rsid w:val="00DE4CAC"/>
    <w:rsid w:val="00DE534B"/>
    <w:rsid w:val="00DE5429"/>
    <w:rsid w:val="00DE6397"/>
    <w:rsid w:val="00DE6BF9"/>
    <w:rsid w:val="00DE6CBD"/>
    <w:rsid w:val="00DF076D"/>
    <w:rsid w:val="00DF0BE4"/>
    <w:rsid w:val="00DF3059"/>
    <w:rsid w:val="00DF311F"/>
    <w:rsid w:val="00DF31C3"/>
    <w:rsid w:val="00DF355D"/>
    <w:rsid w:val="00DF4034"/>
    <w:rsid w:val="00DF40CF"/>
    <w:rsid w:val="00DF5E02"/>
    <w:rsid w:val="00DF621C"/>
    <w:rsid w:val="00DF6547"/>
    <w:rsid w:val="00DF6BF6"/>
    <w:rsid w:val="00DF7575"/>
    <w:rsid w:val="00DF7BB8"/>
    <w:rsid w:val="00E00456"/>
    <w:rsid w:val="00E00809"/>
    <w:rsid w:val="00E00C13"/>
    <w:rsid w:val="00E00ED8"/>
    <w:rsid w:val="00E023CF"/>
    <w:rsid w:val="00E034FB"/>
    <w:rsid w:val="00E03691"/>
    <w:rsid w:val="00E05332"/>
    <w:rsid w:val="00E05624"/>
    <w:rsid w:val="00E059F0"/>
    <w:rsid w:val="00E06EB3"/>
    <w:rsid w:val="00E070FB"/>
    <w:rsid w:val="00E079CC"/>
    <w:rsid w:val="00E07C48"/>
    <w:rsid w:val="00E07E41"/>
    <w:rsid w:val="00E1054B"/>
    <w:rsid w:val="00E10561"/>
    <w:rsid w:val="00E10973"/>
    <w:rsid w:val="00E11438"/>
    <w:rsid w:val="00E12D42"/>
    <w:rsid w:val="00E130E5"/>
    <w:rsid w:val="00E13B09"/>
    <w:rsid w:val="00E1482D"/>
    <w:rsid w:val="00E15CDE"/>
    <w:rsid w:val="00E160D2"/>
    <w:rsid w:val="00E1650C"/>
    <w:rsid w:val="00E172CD"/>
    <w:rsid w:val="00E202E6"/>
    <w:rsid w:val="00E21634"/>
    <w:rsid w:val="00E22C8D"/>
    <w:rsid w:val="00E22E36"/>
    <w:rsid w:val="00E22F6D"/>
    <w:rsid w:val="00E254BE"/>
    <w:rsid w:val="00E26966"/>
    <w:rsid w:val="00E26F52"/>
    <w:rsid w:val="00E27104"/>
    <w:rsid w:val="00E27D5C"/>
    <w:rsid w:val="00E27EB4"/>
    <w:rsid w:val="00E3041E"/>
    <w:rsid w:val="00E31266"/>
    <w:rsid w:val="00E31508"/>
    <w:rsid w:val="00E32599"/>
    <w:rsid w:val="00E32725"/>
    <w:rsid w:val="00E32EC8"/>
    <w:rsid w:val="00E3425E"/>
    <w:rsid w:val="00E35249"/>
    <w:rsid w:val="00E35397"/>
    <w:rsid w:val="00E35F52"/>
    <w:rsid w:val="00E3715B"/>
    <w:rsid w:val="00E40077"/>
    <w:rsid w:val="00E40B06"/>
    <w:rsid w:val="00E40BE4"/>
    <w:rsid w:val="00E418DE"/>
    <w:rsid w:val="00E41D80"/>
    <w:rsid w:val="00E42043"/>
    <w:rsid w:val="00E42788"/>
    <w:rsid w:val="00E43967"/>
    <w:rsid w:val="00E449BD"/>
    <w:rsid w:val="00E46062"/>
    <w:rsid w:val="00E4606D"/>
    <w:rsid w:val="00E46366"/>
    <w:rsid w:val="00E4737D"/>
    <w:rsid w:val="00E47C86"/>
    <w:rsid w:val="00E514CF"/>
    <w:rsid w:val="00E52342"/>
    <w:rsid w:val="00E5267D"/>
    <w:rsid w:val="00E52AEB"/>
    <w:rsid w:val="00E52CDD"/>
    <w:rsid w:val="00E52E65"/>
    <w:rsid w:val="00E532B8"/>
    <w:rsid w:val="00E53585"/>
    <w:rsid w:val="00E53628"/>
    <w:rsid w:val="00E53BA2"/>
    <w:rsid w:val="00E544AE"/>
    <w:rsid w:val="00E54749"/>
    <w:rsid w:val="00E552AF"/>
    <w:rsid w:val="00E55495"/>
    <w:rsid w:val="00E5571D"/>
    <w:rsid w:val="00E55A78"/>
    <w:rsid w:val="00E56499"/>
    <w:rsid w:val="00E56BAB"/>
    <w:rsid w:val="00E60E1A"/>
    <w:rsid w:val="00E62648"/>
    <w:rsid w:val="00E62C96"/>
    <w:rsid w:val="00E62FA9"/>
    <w:rsid w:val="00E63121"/>
    <w:rsid w:val="00E63B63"/>
    <w:rsid w:val="00E63DA5"/>
    <w:rsid w:val="00E64356"/>
    <w:rsid w:val="00E65158"/>
    <w:rsid w:val="00E65A66"/>
    <w:rsid w:val="00E67F1A"/>
    <w:rsid w:val="00E67FDD"/>
    <w:rsid w:val="00E70276"/>
    <w:rsid w:val="00E70345"/>
    <w:rsid w:val="00E7049F"/>
    <w:rsid w:val="00E714C6"/>
    <w:rsid w:val="00E71518"/>
    <w:rsid w:val="00E715EF"/>
    <w:rsid w:val="00E71942"/>
    <w:rsid w:val="00E72BA3"/>
    <w:rsid w:val="00E736C6"/>
    <w:rsid w:val="00E73926"/>
    <w:rsid w:val="00E73B51"/>
    <w:rsid w:val="00E74B0E"/>
    <w:rsid w:val="00E75544"/>
    <w:rsid w:val="00E75781"/>
    <w:rsid w:val="00E762CD"/>
    <w:rsid w:val="00E7633E"/>
    <w:rsid w:val="00E763E3"/>
    <w:rsid w:val="00E76550"/>
    <w:rsid w:val="00E7658D"/>
    <w:rsid w:val="00E76869"/>
    <w:rsid w:val="00E77D7E"/>
    <w:rsid w:val="00E77DD3"/>
    <w:rsid w:val="00E77DF2"/>
    <w:rsid w:val="00E77EBA"/>
    <w:rsid w:val="00E800DD"/>
    <w:rsid w:val="00E808F3"/>
    <w:rsid w:val="00E80C4E"/>
    <w:rsid w:val="00E80EA0"/>
    <w:rsid w:val="00E8247E"/>
    <w:rsid w:val="00E82AF0"/>
    <w:rsid w:val="00E83154"/>
    <w:rsid w:val="00E833D9"/>
    <w:rsid w:val="00E84302"/>
    <w:rsid w:val="00E846E5"/>
    <w:rsid w:val="00E848E4"/>
    <w:rsid w:val="00E85665"/>
    <w:rsid w:val="00E85AA4"/>
    <w:rsid w:val="00E867A9"/>
    <w:rsid w:val="00E86DCE"/>
    <w:rsid w:val="00E876E3"/>
    <w:rsid w:val="00E87D6E"/>
    <w:rsid w:val="00E90342"/>
    <w:rsid w:val="00E908A0"/>
    <w:rsid w:val="00E92AC1"/>
    <w:rsid w:val="00E93379"/>
    <w:rsid w:val="00E96933"/>
    <w:rsid w:val="00E96BFE"/>
    <w:rsid w:val="00E975FD"/>
    <w:rsid w:val="00E97DD1"/>
    <w:rsid w:val="00EA0088"/>
    <w:rsid w:val="00EA0A1B"/>
    <w:rsid w:val="00EA17AB"/>
    <w:rsid w:val="00EA190C"/>
    <w:rsid w:val="00EA2674"/>
    <w:rsid w:val="00EA30DE"/>
    <w:rsid w:val="00EA3231"/>
    <w:rsid w:val="00EA3D29"/>
    <w:rsid w:val="00EA3EBC"/>
    <w:rsid w:val="00EA42E3"/>
    <w:rsid w:val="00EA5623"/>
    <w:rsid w:val="00EA6860"/>
    <w:rsid w:val="00EA714F"/>
    <w:rsid w:val="00EB0C3F"/>
    <w:rsid w:val="00EB126E"/>
    <w:rsid w:val="00EB1F9C"/>
    <w:rsid w:val="00EB27B9"/>
    <w:rsid w:val="00EB2B66"/>
    <w:rsid w:val="00EB3348"/>
    <w:rsid w:val="00EB35B4"/>
    <w:rsid w:val="00EB3834"/>
    <w:rsid w:val="00EB3897"/>
    <w:rsid w:val="00EB3EB6"/>
    <w:rsid w:val="00EB68AD"/>
    <w:rsid w:val="00EB6DD9"/>
    <w:rsid w:val="00EB71B7"/>
    <w:rsid w:val="00EB7503"/>
    <w:rsid w:val="00EB7C7F"/>
    <w:rsid w:val="00EC06EE"/>
    <w:rsid w:val="00EC3546"/>
    <w:rsid w:val="00EC43DB"/>
    <w:rsid w:val="00EC66DE"/>
    <w:rsid w:val="00EC7FC9"/>
    <w:rsid w:val="00ED0A3A"/>
    <w:rsid w:val="00ED0E92"/>
    <w:rsid w:val="00ED16E5"/>
    <w:rsid w:val="00ED28F2"/>
    <w:rsid w:val="00ED2FF9"/>
    <w:rsid w:val="00ED3351"/>
    <w:rsid w:val="00ED34FE"/>
    <w:rsid w:val="00ED35A6"/>
    <w:rsid w:val="00ED45B7"/>
    <w:rsid w:val="00ED4CC5"/>
    <w:rsid w:val="00ED5F13"/>
    <w:rsid w:val="00ED60B2"/>
    <w:rsid w:val="00ED66BA"/>
    <w:rsid w:val="00ED68F6"/>
    <w:rsid w:val="00ED76C0"/>
    <w:rsid w:val="00ED7E59"/>
    <w:rsid w:val="00ED7FE2"/>
    <w:rsid w:val="00EE015C"/>
    <w:rsid w:val="00EE0548"/>
    <w:rsid w:val="00EE05D9"/>
    <w:rsid w:val="00EE0967"/>
    <w:rsid w:val="00EE248B"/>
    <w:rsid w:val="00EE2B85"/>
    <w:rsid w:val="00EE41C4"/>
    <w:rsid w:val="00EE42D8"/>
    <w:rsid w:val="00EE438B"/>
    <w:rsid w:val="00EE571A"/>
    <w:rsid w:val="00EE5859"/>
    <w:rsid w:val="00EE5A98"/>
    <w:rsid w:val="00EE661C"/>
    <w:rsid w:val="00EE6723"/>
    <w:rsid w:val="00EE7099"/>
    <w:rsid w:val="00EE7FDB"/>
    <w:rsid w:val="00EF0883"/>
    <w:rsid w:val="00EF298E"/>
    <w:rsid w:val="00EF2C34"/>
    <w:rsid w:val="00EF4496"/>
    <w:rsid w:val="00EF527E"/>
    <w:rsid w:val="00EF58B3"/>
    <w:rsid w:val="00EF5A3F"/>
    <w:rsid w:val="00EF6481"/>
    <w:rsid w:val="00F0004B"/>
    <w:rsid w:val="00F006B2"/>
    <w:rsid w:val="00F00812"/>
    <w:rsid w:val="00F018A2"/>
    <w:rsid w:val="00F01E2B"/>
    <w:rsid w:val="00F02303"/>
    <w:rsid w:val="00F05227"/>
    <w:rsid w:val="00F06583"/>
    <w:rsid w:val="00F067EC"/>
    <w:rsid w:val="00F1029A"/>
    <w:rsid w:val="00F102D8"/>
    <w:rsid w:val="00F10410"/>
    <w:rsid w:val="00F109BF"/>
    <w:rsid w:val="00F10C94"/>
    <w:rsid w:val="00F11ECE"/>
    <w:rsid w:val="00F13040"/>
    <w:rsid w:val="00F13425"/>
    <w:rsid w:val="00F1386C"/>
    <w:rsid w:val="00F1483B"/>
    <w:rsid w:val="00F17950"/>
    <w:rsid w:val="00F20FB5"/>
    <w:rsid w:val="00F2101A"/>
    <w:rsid w:val="00F21D9C"/>
    <w:rsid w:val="00F21E72"/>
    <w:rsid w:val="00F22368"/>
    <w:rsid w:val="00F2283A"/>
    <w:rsid w:val="00F22C83"/>
    <w:rsid w:val="00F23253"/>
    <w:rsid w:val="00F24DB8"/>
    <w:rsid w:val="00F2562F"/>
    <w:rsid w:val="00F25AB6"/>
    <w:rsid w:val="00F25E23"/>
    <w:rsid w:val="00F26268"/>
    <w:rsid w:val="00F30BCA"/>
    <w:rsid w:val="00F31268"/>
    <w:rsid w:val="00F3137E"/>
    <w:rsid w:val="00F339D3"/>
    <w:rsid w:val="00F34045"/>
    <w:rsid w:val="00F34F5E"/>
    <w:rsid w:val="00F35BB0"/>
    <w:rsid w:val="00F35EBA"/>
    <w:rsid w:val="00F361C0"/>
    <w:rsid w:val="00F363D1"/>
    <w:rsid w:val="00F3645A"/>
    <w:rsid w:val="00F372DE"/>
    <w:rsid w:val="00F403DB"/>
    <w:rsid w:val="00F40AD2"/>
    <w:rsid w:val="00F40B04"/>
    <w:rsid w:val="00F40FEE"/>
    <w:rsid w:val="00F413F8"/>
    <w:rsid w:val="00F41797"/>
    <w:rsid w:val="00F41884"/>
    <w:rsid w:val="00F42115"/>
    <w:rsid w:val="00F42A3E"/>
    <w:rsid w:val="00F44B80"/>
    <w:rsid w:val="00F44D6B"/>
    <w:rsid w:val="00F450A3"/>
    <w:rsid w:val="00F45A4F"/>
    <w:rsid w:val="00F45D02"/>
    <w:rsid w:val="00F4615D"/>
    <w:rsid w:val="00F4729A"/>
    <w:rsid w:val="00F47836"/>
    <w:rsid w:val="00F51069"/>
    <w:rsid w:val="00F51D62"/>
    <w:rsid w:val="00F52CC5"/>
    <w:rsid w:val="00F53C6E"/>
    <w:rsid w:val="00F542E3"/>
    <w:rsid w:val="00F55224"/>
    <w:rsid w:val="00F553F2"/>
    <w:rsid w:val="00F55496"/>
    <w:rsid w:val="00F55A90"/>
    <w:rsid w:val="00F55E6B"/>
    <w:rsid w:val="00F56DFA"/>
    <w:rsid w:val="00F570F3"/>
    <w:rsid w:val="00F57F34"/>
    <w:rsid w:val="00F60839"/>
    <w:rsid w:val="00F60C70"/>
    <w:rsid w:val="00F610FB"/>
    <w:rsid w:val="00F616BB"/>
    <w:rsid w:val="00F617C3"/>
    <w:rsid w:val="00F62325"/>
    <w:rsid w:val="00F65532"/>
    <w:rsid w:val="00F6579D"/>
    <w:rsid w:val="00F66535"/>
    <w:rsid w:val="00F67E66"/>
    <w:rsid w:val="00F70C19"/>
    <w:rsid w:val="00F70E80"/>
    <w:rsid w:val="00F7133B"/>
    <w:rsid w:val="00F716DE"/>
    <w:rsid w:val="00F72D5B"/>
    <w:rsid w:val="00F731C2"/>
    <w:rsid w:val="00F73B23"/>
    <w:rsid w:val="00F7440F"/>
    <w:rsid w:val="00F748D9"/>
    <w:rsid w:val="00F7626C"/>
    <w:rsid w:val="00F77233"/>
    <w:rsid w:val="00F77827"/>
    <w:rsid w:val="00F77E0D"/>
    <w:rsid w:val="00F77EF6"/>
    <w:rsid w:val="00F800AD"/>
    <w:rsid w:val="00F80A30"/>
    <w:rsid w:val="00F821CC"/>
    <w:rsid w:val="00F82448"/>
    <w:rsid w:val="00F828B4"/>
    <w:rsid w:val="00F83A99"/>
    <w:rsid w:val="00F83C97"/>
    <w:rsid w:val="00F83D5C"/>
    <w:rsid w:val="00F84125"/>
    <w:rsid w:val="00F84AA3"/>
    <w:rsid w:val="00F84FA9"/>
    <w:rsid w:val="00F8534A"/>
    <w:rsid w:val="00F8566B"/>
    <w:rsid w:val="00F85B95"/>
    <w:rsid w:val="00F900C0"/>
    <w:rsid w:val="00F903FF"/>
    <w:rsid w:val="00F90848"/>
    <w:rsid w:val="00F9126B"/>
    <w:rsid w:val="00F92BCA"/>
    <w:rsid w:val="00F930FF"/>
    <w:rsid w:val="00F93AC7"/>
    <w:rsid w:val="00F94A39"/>
    <w:rsid w:val="00F9502D"/>
    <w:rsid w:val="00F95D3A"/>
    <w:rsid w:val="00F95E76"/>
    <w:rsid w:val="00F96F94"/>
    <w:rsid w:val="00F97F68"/>
    <w:rsid w:val="00FA0796"/>
    <w:rsid w:val="00FA110D"/>
    <w:rsid w:val="00FA1238"/>
    <w:rsid w:val="00FA31A2"/>
    <w:rsid w:val="00FA33C5"/>
    <w:rsid w:val="00FA345E"/>
    <w:rsid w:val="00FA3741"/>
    <w:rsid w:val="00FA49B2"/>
    <w:rsid w:val="00FA53D5"/>
    <w:rsid w:val="00FA5692"/>
    <w:rsid w:val="00FA5C1A"/>
    <w:rsid w:val="00FB0485"/>
    <w:rsid w:val="00FB33AA"/>
    <w:rsid w:val="00FB3560"/>
    <w:rsid w:val="00FB3A9F"/>
    <w:rsid w:val="00FB5038"/>
    <w:rsid w:val="00FB5113"/>
    <w:rsid w:val="00FB5218"/>
    <w:rsid w:val="00FB5827"/>
    <w:rsid w:val="00FB6127"/>
    <w:rsid w:val="00FB7E8F"/>
    <w:rsid w:val="00FC0416"/>
    <w:rsid w:val="00FC04DC"/>
    <w:rsid w:val="00FC17A8"/>
    <w:rsid w:val="00FC1BB4"/>
    <w:rsid w:val="00FC2156"/>
    <w:rsid w:val="00FC2A2A"/>
    <w:rsid w:val="00FC319F"/>
    <w:rsid w:val="00FC452D"/>
    <w:rsid w:val="00FC4896"/>
    <w:rsid w:val="00FC48A7"/>
    <w:rsid w:val="00FC4CCF"/>
    <w:rsid w:val="00FC5303"/>
    <w:rsid w:val="00FC5746"/>
    <w:rsid w:val="00FC5A24"/>
    <w:rsid w:val="00FC65E3"/>
    <w:rsid w:val="00FC7C15"/>
    <w:rsid w:val="00FC7E8A"/>
    <w:rsid w:val="00FD044A"/>
    <w:rsid w:val="00FD0DB6"/>
    <w:rsid w:val="00FD109F"/>
    <w:rsid w:val="00FD1CF4"/>
    <w:rsid w:val="00FD2A38"/>
    <w:rsid w:val="00FD579E"/>
    <w:rsid w:val="00FD5AD6"/>
    <w:rsid w:val="00FD6ADD"/>
    <w:rsid w:val="00FD7292"/>
    <w:rsid w:val="00FD782E"/>
    <w:rsid w:val="00FD7A5F"/>
    <w:rsid w:val="00FE02EB"/>
    <w:rsid w:val="00FE0859"/>
    <w:rsid w:val="00FE172B"/>
    <w:rsid w:val="00FE1769"/>
    <w:rsid w:val="00FE1BC0"/>
    <w:rsid w:val="00FE1CD9"/>
    <w:rsid w:val="00FE1E47"/>
    <w:rsid w:val="00FE1F74"/>
    <w:rsid w:val="00FE2027"/>
    <w:rsid w:val="00FE24A9"/>
    <w:rsid w:val="00FE2939"/>
    <w:rsid w:val="00FE2DBD"/>
    <w:rsid w:val="00FE34DE"/>
    <w:rsid w:val="00FE3BFD"/>
    <w:rsid w:val="00FE3F00"/>
    <w:rsid w:val="00FE4242"/>
    <w:rsid w:val="00FE55FE"/>
    <w:rsid w:val="00FE6F32"/>
    <w:rsid w:val="00FE75D2"/>
    <w:rsid w:val="00FE7FED"/>
    <w:rsid w:val="00FF0107"/>
    <w:rsid w:val="00FF0302"/>
    <w:rsid w:val="00FF05F9"/>
    <w:rsid w:val="00FF0BBC"/>
    <w:rsid w:val="00FF0C30"/>
    <w:rsid w:val="00FF0D93"/>
    <w:rsid w:val="00FF0EE8"/>
    <w:rsid w:val="00FF333B"/>
    <w:rsid w:val="00FF334C"/>
    <w:rsid w:val="00FF3382"/>
    <w:rsid w:val="00FF464D"/>
    <w:rsid w:val="00FF540B"/>
    <w:rsid w:val="00FF54C4"/>
    <w:rsid w:val="00FF5690"/>
    <w:rsid w:val="00FF573A"/>
    <w:rsid w:val="00FF6DCE"/>
    <w:rsid w:val="00FF7363"/>
    <w:rsid w:val="00FF7A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66F17"/>
  <w15:chartTrackingRefBased/>
  <w15:docId w15:val="{6DAE971D-FE28-4088-86C9-61383A225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811C04"/>
    <w:pPr>
      <w:spacing w:line="240" w:lineRule="auto"/>
      <w:jc w:val="both"/>
    </w:pPr>
  </w:style>
  <w:style w:type="paragraph" w:styleId="Nagwek1">
    <w:name w:val="heading 1"/>
    <w:basedOn w:val="Normalny"/>
    <w:next w:val="tekstakapitw"/>
    <w:link w:val="Nagwek1Znak"/>
    <w:autoRedefine/>
    <w:uiPriority w:val="9"/>
    <w:qFormat/>
    <w:rsid w:val="007553CA"/>
    <w:pPr>
      <w:keepNext/>
      <w:keepLines/>
      <w:numPr>
        <w:numId w:val="3"/>
      </w:numPr>
      <w:spacing w:before="240" w:after="120" w:line="276" w:lineRule="auto"/>
      <w:outlineLvl w:val="0"/>
    </w:pPr>
    <w:rPr>
      <w:rFonts w:asciiTheme="majorHAnsi" w:eastAsiaTheme="majorEastAsia" w:hAnsiTheme="majorHAnsi" w:cs="Calibri"/>
      <w:b/>
      <w:bCs/>
      <w:color w:val="262626" w:themeColor="text1" w:themeTint="D9"/>
      <w:sz w:val="28"/>
      <w:szCs w:val="28"/>
    </w:rPr>
  </w:style>
  <w:style w:type="paragraph" w:styleId="Nagwek2">
    <w:name w:val="heading 2"/>
    <w:basedOn w:val="Normalny"/>
    <w:next w:val="tekstakapitw"/>
    <w:link w:val="Nagwek2Znak"/>
    <w:uiPriority w:val="9"/>
    <w:unhideWhenUsed/>
    <w:qFormat/>
    <w:rsid w:val="005F4EC1"/>
    <w:pPr>
      <w:keepNext/>
      <w:keepLines/>
      <w:numPr>
        <w:ilvl w:val="1"/>
        <w:numId w:val="3"/>
      </w:numPr>
      <w:spacing w:before="240" w:after="120" w:line="276" w:lineRule="auto"/>
      <w:outlineLvl w:val="1"/>
    </w:pPr>
    <w:rPr>
      <w:rFonts w:asciiTheme="majorHAnsi" w:eastAsiaTheme="majorEastAsia" w:hAnsiTheme="majorHAnsi" w:cstheme="majorBidi"/>
      <w:color w:val="262626" w:themeColor="text1" w:themeTint="D9"/>
      <w:sz w:val="24"/>
      <w:szCs w:val="24"/>
    </w:rPr>
  </w:style>
  <w:style w:type="paragraph" w:styleId="Nagwek3">
    <w:name w:val="heading 3"/>
    <w:basedOn w:val="Normalny"/>
    <w:next w:val="Normalny"/>
    <w:link w:val="Nagwek3Znak"/>
    <w:uiPriority w:val="9"/>
    <w:unhideWhenUsed/>
    <w:qFormat/>
    <w:rsid w:val="004B7EC5"/>
    <w:pPr>
      <w:keepNext/>
      <w:keepLines/>
      <w:numPr>
        <w:ilvl w:val="2"/>
        <w:numId w:val="3"/>
      </w:numPr>
      <w:spacing w:before="40"/>
      <w:outlineLvl w:val="2"/>
    </w:pPr>
    <w:rPr>
      <w:rFonts w:asciiTheme="majorHAnsi" w:eastAsiaTheme="majorEastAsia" w:hAnsiTheme="majorHAnsi" w:cstheme="majorBidi"/>
      <w:color w:val="0D0D0D" w:themeColor="text1" w:themeTint="F2"/>
      <w:sz w:val="24"/>
      <w:szCs w:val="24"/>
    </w:rPr>
  </w:style>
  <w:style w:type="paragraph" w:styleId="Nagwek4">
    <w:name w:val="heading 4"/>
    <w:basedOn w:val="Normalny"/>
    <w:next w:val="Normalny"/>
    <w:link w:val="Nagwek4Znak"/>
    <w:uiPriority w:val="9"/>
    <w:unhideWhenUsed/>
    <w:qFormat/>
    <w:rsid w:val="00C515AB"/>
    <w:pPr>
      <w:keepNext/>
      <w:keepLines/>
      <w:numPr>
        <w:ilvl w:val="3"/>
        <w:numId w:val="3"/>
      </w:numPr>
      <w:spacing w:before="40"/>
      <w:outlineLvl w:val="3"/>
    </w:pPr>
    <w:rPr>
      <w:iCs/>
    </w:rPr>
  </w:style>
  <w:style w:type="paragraph" w:styleId="Nagwek5">
    <w:name w:val="heading 5"/>
    <w:basedOn w:val="Normalny"/>
    <w:next w:val="Normalny"/>
    <w:link w:val="Nagwek5Znak"/>
    <w:uiPriority w:val="9"/>
    <w:unhideWhenUsed/>
    <w:qFormat/>
    <w:rsid w:val="004B7EC5"/>
    <w:pPr>
      <w:keepNext/>
      <w:keepLines/>
      <w:numPr>
        <w:ilvl w:val="4"/>
        <w:numId w:val="3"/>
      </w:numPr>
      <w:spacing w:before="40"/>
      <w:outlineLvl w:val="4"/>
    </w:pPr>
    <w:rPr>
      <w:color w:val="404040" w:themeColor="text1" w:themeTint="BF"/>
    </w:rPr>
  </w:style>
  <w:style w:type="paragraph" w:styleId="Nagwek6">
    <w:name w:val="heading 6"/>
    <w:basedOn w:val="Normalny"/>
    <w:next w:val="Normalny"/>
    <w:link w:val="Nagwek6Znak"/>
    <w:uiPriority w:val="9"/>
    <w:unhideWhenUsed/>
    <w:rsid w:val="004B7EC5"/>
    <w:pPr>
      <w:keepNext/>
      <w:keepLines/>
      <w:numPr>
        <w:ilvl w:val="5"/>
        <w:numId w:val="3"/>
      </w:numPr>
      <w:spacing w:before="40"/>
      <w:outlineLvl w:val="5"/>
    </w:pPr>
  </w:style>
  <w:style w:type="paragraph" w:styleId="Nagwek7">
    <w:name w:val="heading 7"/>
    <w:basedOn w:val="Normalny"/>
    <w:next w:val="Normalny"/>
    <w:link w:val="Nagwek7Znak"/>
    <w:uiPriority w:val="9"/>
    <w:unhideWhenUsed/>
    <w:rsid w:val="004B7EC5"/>
    <w:pPr>
      <w:keepNext/>
      <w:keepLines/>
      <w:numPr>
        <w:ilvl w:val="6"/>
        <w:numId w:val="3"/>
      </w:numPr>
      <w:spacing w:before="4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unhideWhenUsed/>
    <w:rsid w:val="004B7EC5"/>
    <w:pPr>
      <w:keepNext/>
      <w:keepLines/>
      <w:numPr>
        <w:ilvl w:val="7"/>
        <w:numId w:val="3"/>
      </w:numPr>
      <w:spacing w:before="40"/>
      <w:outlineLvl w:val="7"/>
    </w:pPr>
    <w:rPr>
      <w:color w:val="262626" w:themeColor="text1" w:themeTint="D9"/>
      <w:sz w:val="21"/>
      <w:szCs w:val="21"/>
    </w:rPr>
  </w:style>
  <w:style w:type="paragraph" w:styleId="Nagwek9">
    <w:name w:val="heading 9"/>
    <w:basedOn w:val="Normalny"/>
    <w:next w:val="Normalny"/>
    <w:link w:val="Nagwek9Znak"/>
    <w:uiPriority w:val="9"/>
    <w:unhideWhenUsed/>
    <w:rsid w:val="004B7EC5"/>
    <w:pPr>
      <w:keepNext/>
      <w:keepLines/>
      <w:numPr>
        <w:ilvl w:val="8"/>
        <w:numId w:val="3"/>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553CA"/>
    <w:rPr>
      <w:rFonts w:asciiTheme="majorHAnsi" w:eastAsiaTheme="majorEastAsia" w:hAnsiTheme="majorHAnsi" w:cs="Calibri"/>
      <w:b/>
      <w:bCs/>
      <w:color w:val="262626" w:themeColor="text1" w:themeTint="D9"/>
      <w:sz w:val="28"/>
      <w:szCs w:val="28"/>
    </w:rPr>
  </w:style>
  <w:style w:type="character" w:customStyle="1" w:styleId="Nagwek2Znak">
    <w:name w:val="Nagłówek 2 Znak"/>
    <w:basedOn w:val="Domylnaczcionkaakapitu"/>
    <w:link w:val="Nagwek2"/>
    <w:uiPriority w:val="9"/>
    <w:rsid w:val="005F4EC1"/>
    <w:rPr>
      <w:rFonts w:asciiTheme="majorHAnsi" w:eastAsiaTheme="majorEastAsia" w:hAnsiTheme="majorHAnsi" w:cstheme="majorBidi"/>
      <w:color w:val="262626" w:themeColor="text1" w:themeTint="D9"/>
      <w:sz w:val="24"/>
      <w:szCs w:val="24"/>
    </w:rPr>
  </w:style>
  <w:style w:type="character" w:customStyle="1" w:styleId="Nagwek3Znak">
    <w:name w:val="Nagłówek 3 Znak"/>
    <w:basedOn w:val="Domylnaczcionkaakapitu"/>
    <w:link w:val="Nagwek3"/>
    <w:uiPriority w:val="9"/>
    <w:semiHidden/>
    <w:rsid w:val="004B7EC5"/>
    <w:rPr>
      <w:rFonts w:asciiTheme="majorHAnsi" w:eastAsiaTheme="majorEastAsia" w:hAnsiTheme="majorHAnsi" w:cstheme="majorBidi"/>
      <w:color w:val="0D0D0D" w:themeColor="text1" w:themeTint="F2"/>
      <w:sz w:val="24"/>
      <w:szCs w:val="24"/>
    </w:rPr>
  </w:style>
  <w:style w:type="character" w:customStyle="1" w:styleId="Nagwek4Znak">
    <w:name w:val="Nagłówek 4 Znak"/>
    <w:basedOn w:val="Domylnaczcionkaakapitu"/>
    <w:link w:val="Nagwek4"/>
    <w:uiPriority w:val="9"/>
    <w:rsid w:val="00C515AB"/>
    <w:rPr>
      <w:iCs/>
    </w:rPr>
  </w:style>
  <w:style w:type="character" w:customStyle="1" w:styleId="Nagwek5Znak">
    <w:name w:val="Nagłówek 5 Znak"/>
    <w:basedOn w:val="Domylnaczcionkaakapitu"/>
    <w:link w:val="Nagwek5"/>
    <w:uiPriority w:val="9"/>
    <w:semiHidden/>
    <w:rsid w:val="004B7EC5"/>
    <w:rPr>
      <w:color w:val="404040" w:themeColor="text1" w:themeTint="BF"/>
    </w:rPr>
  </w:style>
  <w:style w:type="character" w:customStyle="1" w:styleId="Nagwek6Znak">
    <w:name w:val="Nagłówek 6 Znak"/>
    <w:basedOn w:val="Domylnaczcionkaakapitu"/>
    <w:link w:val="Nagwek6"/>
    <w:uiPriority w:val="9"/>
    <w:semiHidden/>
    <w:rsid w:val="004B7EC5"/>
  </w:style>
  <w:style w:type="character" w:customStyle="1" w:styleId="Nagwek7Znak">
    <w:name w:val="Nagłówek 7 Znak"/>
    <w:basedOn w:val="Domylnaczcionkaakapitu"/>
    <w:link w:val="Nagwek7"/>
    <w:uiPriority w:val="9"/>
    <w:semiHidden/>
    <w:rsid w:val="004B7EC5"/>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4B7EC5"/>
    <w:rPr>
      <w:color w:val="262626" w:themeColor="text1" w:themeTint="D9"/>
      <w:sz w:val="21"/>
      <w:szCs w:val="21"/>
    </w:rPr>
  </w:style>
  <w:style w:type="character" w:customStyle="1" w:styleId="Nagwek9Znak">
    <w:name w:val="Nagłówek 9 Znak"/>
    <w:basedOn w:val="Domylnaczcionkaakapitu"/>
    <w:link w:val="Nagwek9"/>
    <w:uiPriority w:val="9"/>
    <w:semiHidden/>
    <w:rsid w:val="004B7EC5"/>
    <w:rPr>
      <w:rFonts w:asciiTheme="majorHAnsi" w:eastAsiaTheme="majorEastAsia" w:hAnsiTheme="majorHAnsi" w:cstheme="majorBidi"/>
      <w:i/>
      <w:iCs/>
      <w:color w:val="262626" w:themeColor="text1" w:themeTint="D9"/>
      <w:sz w:val="21"/>
      <w:szCs w:val="21"/>
    </w:rPr>
  </w:style>
  <w:style w:type="paragraph" w:styleId="Legenda">
    <w:name w:val="caption"/>
    <w:basedOn w:val="Normalny"/>
    <w:next w:val="Normalny"/>
    <w:uiPriority w:val="35"/>
    <w:semiHidden/>
    <w:unhideWhenUsed/>
    <w:qFormat/>
    <w:rsid w:val="004B7EC5"/>
    <w:pPr>
      <w:spacing w:after="200"/>
    </w:pPr>
    <w:rPr>
      <w:i/>
      <w:iCs/>
      <w:color w:val="000000" w:themeColor="text2"/>
      <w:sz w:val="18"/>
      <w:szCs w:val="18"/>
    </w:rPr>
  </w:style>
  <w:style w:type="paragraph" w:styleId="Tytu">
    <w:name w:val="Title"/>
    <w:basedOn w:val="Normalny"/>
    <w:next w:val="Normalny"/>
    <w:link w:val="TytuZnak"/>
    <w:uiPriority w:val="10"/>
    <w:qFormat/>
    <w:rsid w:val="00A45CC7"/>
    <w:pPr>
      <w:spacing w:before="120" w:after="120"/>
      <w:contextualSpacing/>
      <w:jc w:val="center"/>
    </w:pPr>
    <w:rPr>
      <w:rFonts w:asciiTheme="majorHAnsi" w:eastAsiaTheme="majorEastAsia" w:hAnsiTheme="majorHAnsi" w:cstheme="majorBidi"/>
      <w:b/>
      <w:sz w:val="40"/>
      <w:szCs w:val="56"/>
    </w:rPr>
  </w:style>
  <w:style w:type="character" w:customStyle="1" w:styleId="TytuZnak">
    <w:name w:val="Tytuł Znak"/>
    <w:basedOn w:val="Domylnaczcionkaakapitu"/>
    <w:link w:val="Tytu"/>
    <w:uiPriority w:val="10"/>
    <w:rsid w:val="00A45CC7"/>
    <w:rPr>
      <w:rFonts w:asciiTheme="majorHAnsi" w:eastAsiaTheme="majorEastAsia" w:hAnsiTheme="majorHAnsi" w:cstheme="majorBidi"/>
      <w:b/>
      <w:sz w:val="40"/>
      <w:szCs w:val="56"/>
    </w:rPr>
  </w:style>
  <w:style w:type="paragraph" w:styleId="Podtytu">
    <w:name w:val="Subtitle"/>
    <w:basedOn w:val="Normalny"/>
    <w:next w:val="Normalny"/>
    <w:link w:val="PodtytuZnak"/>
    <w:uiPriority w:val="11"/>
    <w:qFormat/>
    <w:rsid w:val="00C12FFE"/>
    <w:pPr>
      <w:numPr>
        <w:ilvl w:val="1"/>
      </w:numPr>
      <w:jc w:val="center"/>
    </w:pPr>
    <w:rPr>
      <w:b/>
      <w:spacing w:val="15"/>
      <w:sz w:val="24"/>
    </w:rPr>
  </w:style>
  <w:style w:type="character" w:customStyle="1" w:styleId="PodtytuZnak">
    <w:name w:val="Podtytuł Znak"/>
    <w:basedOn w:val="Domylnaczcionkaakapitu"/>
    <w:link w:val="Podtytu"/>
    <w:uiPriority w:val="11"/>
    <w:rsid w:val="00C12FFE"/>
    <w:rPr>
      <w:b/>
      <w:spacing w:val="15"/>
      <w:sz w:val="24"/>
    </w:rPr>
  </w:style>
  <w:style w:type="character" w:styleId="Pogrubienie">
    <w:name w:val="Strong"/>
    <w:basedOn w:val="Domylnaczcionkaakapitu"/>
    <w:uiPriority w:val="22"/>
    <w:qFormat/>
    <w:rsid w:val="004B7EC5"/>
    <w:rPr>
      <w:b/>
      <w:bCs/>
      <w:color w:val="auto"/>
    </w:rPr>
  </w:style>
  <w:style w:type="character" w:styleId="Uwydatnienie">
    <w:name w:val="Emphasis"/>
    <w:basedOn w:val="Domylnaczcionkaakapitu"/>
    <w:uiPriority w:val="20"/>
    <w:rsid w:val="004B7EC5"/>
    <w:rPr>
      <w:i/>
      <w:iCs/>
      <w:color w:val="auto"/>
    </w:rPr>
  </w:style>
  <w:style w:type="paragraph" w:styleId="Bezodstpw">
    <w:name w:val="No Spacing"/>
    <w:link w:val="BezodstpwZnak"/>
    <w:uiPriority w:val="1"/>
    <w:qFormat/>
    <w:rsid w:val="004B417E"/>
    <w:pPr>
      <w:spacing w:line="240" w:lineRule="auto"/>
      <w:contextualSpacing/>
      <w:jc w:val="center"/>
    </w:pPr>
    <w:rPr>
      <w:noProof/>
      <w:sz w:val="18"/>
      <w:szCs w:val="18"/>
    </w:rPr>
  </w:style>
  <w:style w:type="paragraph" w:styleId="Cytat">
    <w:name w:val="Quote"/>
    <w:basedOn w:val="Normalny"/>
    <w:next w:val="Normalny"/>
    <w:link w:val="CytatZnak"/>
    <w:uiPriority w:val="29"/>
    <w:rsid w:val="004B7EC5"/>
    <w:pPr>
      <w:spacing w:before="200"/>
      <w:ind w:left="864" w:right="864"/>
    </w:pPr>
    <w:rPr>
      <w:i/>
      <w:iCs/>
      <w:color w:val="404040" w:themeColor="text1" w:themeTint="BF"/>
    </w:rPr>
  </w:style>
  <w:style w:type="character" w:customStyle="1" w:styleId="CytatZnak">
    <w:name w:val="Cytat Znak"/>
    <w:basedOn w:val="Domylnaczcionkaakapitu"/>
    <w:link w:val="Cytat"/>
    <w:uiPriority w:val="29"/>
    <w:rsid w:val="004B7EC5"/>
    <w:rPr>
      <w:i/>
      <w:iCs/>
      <w:color w:val="404040" w:themeColor="text1" w:themeTint="BF"/>
    </w:rPr>
  </w:style>
  <w:style w:type="paragraph" w:styleId="Cytatintensywny">
    <w:name w:val="Intense Quote"/>
    <w:basedOn w:val="Normalny"/>
    <w:next w:val="Normalny"/>
    <w:link w:val="CytatintensywnyZnak"/>
    <w:uiPriority w:val="30"/>
    <w:qFormat/>
    <w:rsid w:val="004B7EC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ytatintensywnyZnak">
    <w:name w:val="Cytat intensywny Znak"/>
    <w:basedOn w:val="Domylnaczcionkaakapitu"/>
    <w:link w:val="Cytatintensywny"/>
    <w:uiPriority w:val="30"/>
    <w:rsid w:val="004B7EC5"/>
    <w:rPr>
      <w:i/>
      <w:iCs/>
      <w:color w:val="404040" w:themeColor="text1" w:themeTint="BF"/>
    </w:rPr>
  </w:style>
  <w:style w:type="character" w:styleId="Wyrnieniedelikatne">
    <w:name w:val="Subtle Emphasis"/>
    <w:basedOn w:val="Domylnaczcionkaakapitu"/>
    <w:uiPriority w:val="19"/>
    <w:rsid w:val="004B7EC5"/>
    <w:rPr>
      <w:i/>
      <w:iCs/>
      <w:color w:val="404040" w:themeColor="text1" w:themeTint="BF"/>
    </w:rPr>
  </w:style>
  <w:style w:type="character" w:styleId="Wyrnienieintensywne">
    <w:name w:val="Intense Emphasis"/>
    <w:basedOn w:val="Domylnaczcionkaakapitu"/>
    <w:uiPriority w:val="21"/>
    <w:rsid w:val="004B7EC5"/>
    <w:rPr>
      <w:b/>
      <w:bCs/>
      <w:i/>
      <w:iCs/>
      <w:color w:val="auto"/>
    </w:rPr>
  </w:style>
  <w:style w:type="character" w:styleId="Odwoaniedelikatne">
    <w:name w:val="Subtle Reference"/>
    <w:basedOn w:val="Domylnaczcionkaakapitu"/>
    <w:uiPriority w:val="31"/>
    <w:rsid w:val="004B7EC5"/>
    <w:rPr>
      <w:smallCaps/>
      <w:color w:val="404040" w:themeColor="text1" w:themeTint="BF"/>
    </w:rPr>
  </w:style>
  <w:style w:type="character" w:styleId="Odwoanieintensywne">
    <w:name w:val="Intense Reference"/>
    <w:basedOn w:val="Domylnaczcionkaakapitu"/>
    <w:uiPriority w:val="32"/>
    <w:rsid w:val="004B7EC5"/>
    <w:rPr>
      <w:b/>
      <w:bCs/>
      <w:smallCaps/>
      <w:color w:val="404040" w:themeColor="text1" w:themeTint="BF"/>
      <w:spacing w:val="5"/>
    </w:rPr>
  </w:style>
  <w:style w:type="character" w:styleId="Tytuksiki">
    <w:name w:val="Book Title"/>
    <w:basedOn w:val="Domylnaczcionkaakapitu"/>
    <w:uiPriority w:val="33"/>
    <w:rsid w:val="004B7EC5"/>
    <w:rPr>
      <w:b/>
      <w:bCs/>
      <w:i/>
      <w:iCs/>
      <w:spacing w:val="5"/>
    </w:rPr>
  </w:style>
  <w:style w:type="paragraph" w:styleId="Nagwekspisutreci">
    <w:name w:val="TOC Heading"/>
    <w:basedOn w:val="Nagwek1"/>
    <w:next w:val="Normalny"/>
    <w:uiPriority w:val="39"/>
    <w:unhideWhenUsed/>
    <w:qFormat/>
    <w:rsid w:val="004B7EC5"/>
    <w:pPr>
      <w:outlineLvl w:val="9"/>
    </w:pPr>
  </w:style>
  <w:style w:type="table" w:styleId="Tabela-Siatka">
    <w:name w:val="Table Grid"/>
    <w:basedOn w:val="Standardowy"/>
    <w:uiPriority w:val="39"/>
    <w:rsid w:val="004B7E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atkatabelijasna">
    <w:name w:val="Grid Table Light"/>
    <w:basedOn w:val="Standardowy"/>
    <w:uiPriority w:val="40"/>
    <w:rsid w:val="0036322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3akcent1">
    <w:name w:val="Grid Table 3 Accent 1"/>
    <w:basedOn w:val="Standardowy"/>
    <w:uiPriority w:val="48"/>
    <w:rsid w:val="00363227"/>
    <w:pPr>
      <w:spacing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Tabelasiatki1jasnaakcent1">
    <w:name w:val="Grid Table 1 Light Accent 1"/>
    <w:basedOn w:val="Standardowy"/>
    <w:uiPriority w:val="46"/>
    <w:rsid w:val="00363227"/>
    <w:pPr>
      <w:spacing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363227"/>
    <w:pPr>
      <w:spacing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36322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agwek">
    <w:name w:val="header"/>
    <w:basedOn w:val="Normalny"/>
    <w:link w:val="NagwekZnak"/>
    <w:unhideWhenUsed/>
    <w:rsid w:val="00EE661C"/>
    <w:pPr>
      <w:tabs>
        <w:tab w:val="center" w:pos="4536"/>
        <w:tab w:val="right" w:pos="9072"/>
      </w:tabs>
    </w:pPr>
  </w:style>
  <w:style w:type="character" w:customStyle="1" w:styleId="NagwekZnak">
    <w:name w:val="Nagłówek Znak"/>
    <w:basedOn w:val="Domylnaczcionkaakapitu"/>
    <w:link w:val="Nagwek"/>
    <w:rsid w:val="00EE661C"/>
  </w:style>
  <w:style w:type="paragraph" w:styleId="Stopka">
    <w:name w:val="footer"/>
    <w:basedOn w:val="Normalny"/>
    <w:link w:val="StopkaZnak"/>
    <w:uiPriority w:val="99"/>
    <w:unhideWhenUsed/>
    <w:rsid w:val="00EE661C"/>
    <w:pPr>
      <w:tabs>
        <w:tab w:val="center" w:pos="4536"/>
        <w:tab w:val="right" w:pos="9072"/>
      </w:tabs>
    </w:pPr>
  </w:style>
  <w:style w:type="character" w:customStyle="1" w:styleId="StopkaZnak">
    <w:name w:val="Stopka Znak"/>
    <w:basedOn w:val="Domylnaczcionkaakapitu"/>
    <w:link w:val="Stopka"/>
    <w:uiPriority w:val="99"/>
    <w:rsid w:val="00EE661C"/>
  </w:style>
  <w:style w:type="table" w:customStyle="1" w:styleId="pomocnicze">
    <w:name w:val="pomocnicze"/>
    <w:basedOn w:val="Standardowy"/>
    <w:uiPriority w:val="99"/>
    <w:rsid w:val="00EE661C"/>
    <w:pPr>
      <w:spacing w:line="240" w:lineRule="auto"/>
    </w:pPr>
    <w:tblPr/>
  </w:style>
  <w:style w:type="paragraph" w:customStyle="1" w:styleId="Normalnydolewej">
    <w:name w:val="Normalny do lewej"/>
    <w:basedOn w:val="Normalny"/>
    <w:link w:val="NormalnydolewejZnak"/>
    <w:uiPriority w:val="1"/>
    <w:qFormat/>
    <w:rsid w:val="0096771E"/>
    <w:pPr>
      <w:spacing w:before="120"/>
    </w:pPr>
    <w:rPr>
      <w:rFonts w:ascii="Arial Narrow" w:hAnsi="Arial Narrow"/>
    </w:rPr>
  </w:style>
  <w:style w:type="character" w:customStyle="1" w:styleId="NormalnydolewejZnak">
    <w:name w:val="Normalny do lewej Znak"/>
    <w:basedOn w:val="Domylnaczcionkaakapitu"/>
    <w:link w:val="Normalnydolewej"/>
    <w:uiPriority w:val="1"/>
    <w:rsid w:val="006946A5"/>
    <w:rPr>
      <w:rFonts w:ascii="Arial Narrow" w:hAnsi="Arial Narrow"/>
    </w:rPr>
  </w:style>
  <w:style w:type="paragraph" w:customStyle="1" w:styleId="warto">
    <w:name w:val="wartość"/>
    <w:basedOn w:val="Normalny"/>
    <w:link w:val="wartoZnak"/>
    <w:uiPriority w:val="2"/>
    <w:qFormat/>
    <w:rsid w:val="00DB0E18"/>
    <w:pPr>
      <w:jc w:val="center"/>
    </w:pPr>
    <w:rPr>
      <w:b/>
      <w:bCs/>
      <w:color w:val="C00000"/>
      <w:sz w:val="28"/>
      <w:szCs w:val="28"/>
    </w:rPr>
  </w:style>
  <w:style w:type="paragraph" w:customStyle="1" w:styleId="wartosownie">
    <w:name w:val="wartość słownie"/>
    <w:basedOn w:val="Normalny"/>
    <w:link w:val="wartosownieZnak"/>
    <w:uiPriority w:val="2"/>
    <w:qFormat/>
    <w:rsid w:val="004342D8"/>
    <w:pPr>
      <w:spacing w:before="120" w:after="120" w:line="360" w:lineRule="auto"/>
      <w:jc w:val="center"/>
    </w:pPr>
    <w:rPr>
      <w:b/>
      <w:bCs/>
      <w:color w:val="C00000"/>
    </w:rPr>
  </w:style>
  <w:style w:type="character" w:customStyle="1" w:styleId="wartoZnak">
    <w:name w:val="wartość Znak"/>
    <w:basedOn w:val="Domylnaczcionkaakapitu"/>
    <w:link w:val="warto"/>
    <w:uiPriority w:val="2"/>
    <w:rsid w:val="006946A5"/>
    <w:rPr>
      <w:b/>
      <w:bCs/>
      <w:color w:val="C00000"/>
      <w:sz w:val="28"/>
      <w:szCs w:val="28"/>
    </w:rPr>
  </w:style>
  <w:style w:type="paragraph" w:styleId="Akapitzlist">
    <w:name w:val="List Paragraph"/>
    <w:aliases w:val="Punktory"/>
    <w:basedOn w:val="Normalny"/>
    <w:link w:val="AkapitzlistZnak"/>
    <w:qFormat/>
    <w:rsid w:val="005F4EC1"/>
    <w:pPr>
      <w:numPr>
        <w:numId w:val="2"/>
      </w:numPr>
      <w:spacing w:line="360" w:lineRule="auto"/>
      <w:contextualSpacing/>
    </w:pPr>
  </w:style>
  <w:style w:type="character" w:customStyle="1" w:styleId="wartosownieZnak">
    <w:name w:val="wartość słownie Znak"/>
    <w:basedOn w:val="Domylnaczcionkaakapitu"/>
    <w:link w:val="wartosownie"/>
    <w:uiPriority w:val="2"/>
    <w:rsid w:val="006946A5"/>
    <w:rPr>
      <w:b/>
      <w:bCs/>
      <w:color w:val="C00000"/>
    </w:rPr>
  </w:style>
  <w:style w:type="table" w:customStyle="1" w:styleId="KW">
    <w:name w:val="KW"/>
    <w:basedOn w:val="Standardowy"/>
    <w:uiPriority w:val="99"/>
    <w:rsid w:val="00B14233"/>
    <w:tblPr/>
    <w:tblStylePr w:type="firstCol">
      <w:rPr>
        <w:rFonts w:asciiTheme="minorHAnsi" w:hAnsiTheme="minorHAnsi"/>
        <w:b/>
        <w:sz w:val="22"/>
      </w:rPr>
    </w:tblStylePr>
  </w:style>
  <w:style w:type="table" w:customStyle="1" w:styleId="WK-ewid">
    <w:name w:val="WK-ewid"/>
    <w:basedOn w:val="Standardowy"/>
    <w:uiPriority w:val="99"/>
    <w:rsid w:val="002F171D"/>
    <w:pPr>
      <w:spacing w:line="240" w:lineRule="auto"/>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wordWrap/>
        <w:jc w:val="center"/>
      </w:pPr>
      <w:rPr>
        <w:rFonts w:asciiTheme="minorHAnsi" w:hAnsiTheme="minorHAnsi"/>
        <w:b/>
        <w:sz w:val="22"/>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character" w:customStyle="1" w:styleId="BezodstpwZnak">
    <w:name w:val="Bez odstępów Znak"/>
    <w:link w:val="Bezodstpw"/>
    <w:uiPriority w:val="1"/>
    <w:rsid w:val="004B417E"/>
    <w:rPr>
      <w:noProof/>
      <w:sz w:val="18"/>
      <w:szCs w:val="18"/>
    </w:rPr>
  </w:style>
  <w:style w:type="table" w:customStyle="1" w:styleId="obliczenia">
    <w:name w:val="obliczenia"/>
    <w:basedOn w:val="WK-ewid"/>
    <w:uiPriority w:val="99"/>
    <w:rsid w:val="000150B7"/>
    <w:pPr>
      <w:spacing w:before="20" w:after="20"/>
    </w:pPr>
    <w:rPr>
      <w:sz w:val="20"/>
    </w:rPr>
    <w:tblPr/>
    <w:tblStylePr w:type="firstRow">
      <w:pPr>
        <w:wordWrap/>
        <w:jc w:val="center"/>
      </w:pPr>
      <w:rPr>
        <w:rFonts w:asciiTheme="minorHAnsi" w:hAnsiTheme="minorHAnsi"/>
        <w:b/>
        <w:sz w:val="2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paragraph" w:styleId="Tekstprzypisudolnego">
    <w:name w:val="footnote text"/>
    <w:aliases w:val="Tekst przypisu,Tekst przypisu Znak Znak Znak Znak,Tekst przypisu Znak Znak Zn,Tekst przypisu Znak Znak,Tekst przypisu Znak Znak Znak Znak Znak Znak,Tekst przypisu Znak Znak Zn Znak Znak"/>
    <w:basedOn w:val="Normalny"/>
    <w:link w:val="TekstprzypisudolnegoZnak"/>
    <w:uiPriority w:val="99"/>
    <w:rsid w:val="00124CD0"/>
    <w:rPr>
      <w:rFonts w:eastAsia="Times New Roman" w:cs="Arial"/>
      <w:sz w:val="20"/>
      <w:szCs w:val="20"/>
      <w:lang w:bidi="en-US"/>
    </w:rPr>
  </w:style>
  <w:style w:type="character" w:customStyle="1" w:styleId="TekstprzypisudolnegoZnak">
    <w:name w:val="Tekst przypisu dolnego Znak"/>
    <w:aliases w:val="Tekst przypisu Znak,Tekst przypisu Znak Znak Znak Znak Znak,Tekst przypisu Znak Znak Zn Znak,Tekst przypisu Znak Znak Znak,Tekst przypisu Znak Znak Znak Znak Znak Znak Znak,Tekst przypisu Znak Znak Zn Znak Znak Znak"/>
    <w:basedOn w:val="Domylnaczcionkaakapitu"/>
    <w:link w:val="Tekstprzypisudolnego"/>
    <w:uiPriority w:val="99"/>
    <w:rsid w:val="00124CD0"/>
    <w:rPr>
      <w:rFonts w:eastAsia="Times New Roman" w:cs="Arial"/>
      <w:sz w:val="20"/>
      <w:szCs w:val="20"/>
      <w:lang w:bidi="en-US"/>
    </w:rPr>
  </w:style>
  <w:style w:type="character" w:styleId="Odwoanieprzypisudolnego">
    <w:name w:val="footnote reference"/>
    <w:uiPriority w:val="99"/>
    <w:rsid w:val="00BE09F3"/>
    <w:rPr>
      <w:vertAlign w:val="superscript"/>
    </w:rPr>
  </w:style>
  <w:style w:type="paragraph" w:customStyle="1" w:styleId="tabelki">
    <w:name w:val="tabelki"/>
    <w:basedOn w:val="Normalny"/>
    <w:link w:val="tabelkiZnak"/>
    <w:qFormat/>
    <w:rsid w:val="006A6470"/>
    <w:pPr>
      <w:jc w:val="center"/>
    </w:pPr>
    <w:rPr>
      <w:rFonts w:ascii="Arial Narrow" w:eastAsia="Times New Roman" w:hAnsi="Arial Narrow" w:cs="Calibri"/>
      <w:noProof/>
      <w:color w:val="000000"/>
      <w:sz w:val="20"/>
      <w:szCs w:val="20"/>
      <w:lang w:bidi="en-US"/>
    </w:rPr>
  </w:style>
  <w:style w:type="character" w:customStyle="1" w:styleId="tabelkiZnak">
    <w:name w:val="tabelki Znak"/>
    <w:link w:val="tabelki"/>
    <w:rsid w:val="006946A5"/>
    <w:rPr>
      <w:rFonts w:ascii="Arial Narrow" w:eastAsia="Times New Roman" w:hAnsi="Arial Narrow" w:cs="Calibri"/>
      <w:noProof/>
      <w:color w:val="000000"/>
      <w:sz w:val="20"/>
      <w:szCs w:val="20"/>
      <w:lang w:bidi="en-US"/>
    </w:rPr>
  </w:style>
  <w:style w:type="paragraph" w:styleId="Spistreci1">
    <w:name w:val="toc 1"/>
    <w:basedOn w:val="Normalny"/>
    <w:next w:val="Normalny"/>
    <w:autoRedefine/>
    <w:uiPriority w:val="39"/>
    <w:unhideWhenUsed/>
    <w:rsid w:val="00B515FE"/>
    <w:pPr>
      <w:spacing w:after="100"/>
    </w:pPr>
  </w:style>
  <w:style w:type="paragraph" w:styleId="Spistreci2">
    <w:name w:val="toc 2"/>
    <w:basedOn w:val="Normalny"/>
    <w:next w:val="Normalny"/>
    <w:autoRedefine/>
    <w:uiPriority w:val="39"/>
    <w:unhideWhenUsed/>
    <w:rsid w:val="00FE172B"/>
    <w:pPr>
      <w:tabs>
        <w:tab w:val="left" w:pos="880"/>
        <w:tab w:val="right" w:leader="dot" w:pos="9062"/>
      </w:tabs>
      <w:spacing w:after="100"/>
      <w:ind w:left="221"/>
    </w:pPr>
  </w:style>
  <w:style w:type="character" w:styleId="Hipercze">
    <w:name w:val="Hyperlink"/>
    <w:basedOn w:val="Domylnaczcionkaakapitu"/>
    <w:uiPriority w:val="99"/>
    <w:unhideWhenUsed/>
    <w:rsid w:val="00A45CC7"/>
    <w:rPr>
      <w:color w:val="5F5F5F" w:themeColor="hyperlink"/>
      <w:u w:val="single"/>
    </w:rPr>
  </w:style>
  <w:style w:type="paragraph" w:styleId="Spistreci3">
    <w:name w:val="toc 3"/>
    <w:basedOn w:val="Normalny"/>
    <w:next w:val="Normalny"/>
    <w:autoRedefine/>
    <w:uiPriority w:val="39"/>
    <w:semiHidden/>
    <w:unhideWhenUsed/>
    <w:rsid w:val="00FE172B"/>
    <w:pPr>
      <w:spacing w:after="100"/>
      <w:ind w:left="442"/>
    </w:pPr>
  </w:style>
  <w:style w:type="paragraph" w:customStyle="1" w:styleId="rda">
    <w:name w:val="źródła"/>
    <w:basedOn w:val="Normalny"/>
    <w:link w:val="rdaZnak"/>
    <w:qFormat/>
    <w:rsid w:val="00437C6B"/>
    <w:pPr>
      <w:jc w:val="center"/>
    </w:pPr>
    <w:rPr>
      <w:rFonts w:ascii="Calibri" w:eastAsiaTheme="minorHAnsi" w:hAnsi="Calibri"/>
      <w:sz w:val="18"/>
    </w:rPr>
  </w:style>
  <w:style w:type="character" w:customStyle="1" w:styleId="rdaZnak">
    <w:name w:val="źródła Znak"/>
    <w:basedOn w:val="Domylnaczcionkaakapitu"/>
    <w:link w:val="rda"/>
    <w:rsid w:val="00437C6B"/>
    <w:rPr>
      <w:rFonts w:ascii="Calibri" w:eastAsiaTheme="minorHAnsi" w:hAnsi="Calibri"/>
      <w:sz w:val="18"/>
    </w:rPr>
  </w:style>
  <w:style w:type="paragraph" w:customStyle="1" w:styleId="tekstakapitw">
    <w:name w:val="tekst_akapitów"/>
    <w:basedOn w:val="Normalny"/>
    <w:link w:val="tekstakapitwZnak"/>
    <w:qFormat/>
    <w:rsid w:val="00F018A2"/>
    <w:pPr>
      <w:spacing w:before="120" w:after="120" w:line="360" w:lineRule="auto"/>
    </w:pPr>
  </w:style>
  <w:style w:type="paragraph" w:customStyle="1" w:styleId="wcity">
    <w:name w:val="wcięty"/>
    <w:basedOn w:val="Normalny"/>
    <w:link w:val="wcityZnak"/>
    <w:qFormat/>
    <w:rsid w:val="0041412A"/>
    <w:pPr>
      <w:spacing w:line="360" w:lineRule="auto"/>
      <w:ind w:left="709"/>
    </w:pPr>
  </w:style>
  <w:style w:type="character" w:customStyle="1" w:styleId="tekstakapitwZnak">
    <w:name w:val="tekst_akapitów Znak"/>
    <w:basedOn w:val="Domylnaczcionkaakapitu"/>
    <w:link w:val="tekstakapitw"/>
    <w:rsid w:val="006946A5"/>
  </w:style>
  <w:style w:type="character" w:customStyle="1" w:styleId="wcityZnak">
    <w:name w:val="wcięty Znak"/>
    <w:basedOn w:val="Domylnaczcionkaakapitu"/>
    <w:link w:val="wcity"/>
    <w:rsid w:val="0041412A"/>
  </w:style>
  <w:style w:type="paragraph" w:customStyle="1" w:styleId="wyrbezodst">
    <w:name w:val="wyśr_bez_odst"/>
    <w:basedOn w:val="Normalny"/>
    <w:link w:val="wyrbezodstZnak"/>
    <w:qFormat/>
    <w:rsid w:val="00961EA4"/>
    <w:pPr>
      <w:spacing w:before="20" w:after="20"/>
      <w:jc w:val="center"/>
    </w:pPr>
  </w:style>
  <w:style w:type="character" w:customStyle="1" w:styleId="wyrbezodstZnak">
    <w:name w:val="wyśr_bez_odst Znak"/>
    <w:basedOn w:val="Domylnaczcionkaakapitu"/>
    <w:link w:val="wyrbezodst"/>
    <w:rsid w:val="00961EA4"/>
  </w:style>
  <w:style w:type="character" w:styleId="Odwoaniedokomentarza">
    <w:name w:val="annotation reference"/>
    <w:basedOn w:val="Domylnaczcionkaakapitu"/>
    <w:uiPriority w:val="99"/>
    <w:semiHidden/>
    <w:unhideWhenUsed/>
    <w:rsid w:val="00A01682"/>
    <w:rPr>
      <w:sz w:val="16"/>
      <w:szCs w:val="16"/>
    </w:rPr>
  </w:style>
  <w:style w:type="paragraph" w:styleId="Tekstkomentarza">
    <w:name w:val="annotation text"/>
    <w:basedOn w:val="Normalny"/>
    <w:link w:val="TekstkomentarzaZnak"/>
    <w:uiPriority w:val="99"/>
    <w:semiHidden/>
    <w:unhideWhenUsed/>
    <w:rsid w:val="00A01682"/>
    <w:rPr>
      <w:sz w:val="20"/>
      <w:szCs w:val="20"/>
    </w:rPr>
  </w:style>
  <w:style w:type="character" w:customStyle="1" w:styleId="TekstkomentarzaZnak">
    <w:name w:val="Tekst komentarza Znak"/>
    <w:basedOn w:val="Domylnaczcionkaakapitu"/>
    <w:link w:val="Tekstkomentarza"/>
    <w:uiPriority w:val="99"/>
    <w:semiHidden/>
    <w:rsid w:val="00A01682"/>
    <w:rPr>
      <w:sz w:val="20"/>
      <w:szCs w:val="20"/>
    </w:rPr>
  </w:style>
  <w:style w:type="paragraph" w:styleId="Tematkomentarza">
    <w:name w:val="annotation subject"/>
    <w:basedOn w:val="Tekstkomentarza"/>
    <w:next w:val="Tekstkomentarza"/>
    <w:link w:val="TematkomentarzaZnak"/>
    <w:uiPriority w:val="99"/>
    <w:semiHidden/>
    <w:unhideWhenUsed/>
    <w:rsid w:val="00A01682"/>
    <w:rPr>
      <w:b/>
      <w:bCs/>
    </w:rPr>
  </w:style>
  <w:style w:type="character" w:customStyle="1" w:styleId="TematkomentarzaZnak">
    <w:name w:val="Temat komentarza Znak"/>
    <w:basedOn w:val="TekstkomentarzaZnak"/>
    <w:link w:val="Tematkomentarza"/>
    <w:uiPriority w:val="99"/>
    <w:semiHidden/>
    <w:rsid w:val="00A01682"/>
    <w:rPr>
      <w:b/>
      <w:bCs/>
      <w:sz w:val="20"/>
      <w:szCs w:val="20"/>
    </w:rPr>
  </w:style>
  <w:style w:type="paragraph" w:customStyle="1" w:styleId="Default">
    <w:name w:val="Default"/>
    <w:rsid w:val="00F403DB"/>
    <w:pPr>
      <w:autoSpaceDE w:val="0"/>
      <w:autoSpaceDN w:val="0"/>
      <w:adjustRightInd w:val="0"/>
      <w:spacing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CC77B6"/>
    <w:rPr>
      <w:sz w:val="20"/>
      <w:szCs w:val="20"/>
    </w:rPr>
  </w:style>
  <w:style w:type="character" w:customStyle="1" w:styleId="TekstprzypisukocowegoZnak">
    <w:name w:val="Tekst przypisu końcowego Znak"/>
    <w:basedOn w:val="Domylnaczcionkaakapitu"/>
    <w:link w:val="Tekstprzypisukocowego"/>
    <w:uiPriority w:val="99"/>
    <w:semiHidden/>
    <w:rsid w:val="00CC77B6"/>
    <w:rPr>
      <w:sz w:val="20"/>
      <w:szCs w:val="20"/>
    </w:rPr>
  </w:style>
  <w:style w:type="character" w:styleId="Odwoanieprzypisukocowego">
    <w:name w:val="endnote reference"/>
    <w:basedOn w:val="Domylnaczcionkaakapitu"/>
    <w:uiPriority w:val="99"/>
    <w:semiHidden/>
    <w:unhideWhenUsed/>
    <w:rsid w:val="00CC77B6"/>
    <w:rPr>
      <w:vertAlign w:val="superscript"/>
    </w:rPr>
  </w:style>
  <w:style w:type="character" w:customStyle="1" w:styleId="AkapitzlistZnak">
    <w:name w:val="Akapit z listą Znak"/>
    <w:aliases w:val="Punktory Znak"/>
    <w:basedOn w:val="Domylnaczcionkaakapitu"/>
    <w:link w:val="Akapitzlist"/>
    <w:uiPriority w:val="34"/>
    <w:rsid w:val="00091990"/>
  </w:style>
  <w:style w:type="paragraph" w:customStyle="1" w:styleId="punktory">
    <w:name w:val="punktory"/>
    <w:basedOn w:val="Akapitzlist"/>
    <w:link w:val="punktoryZnak"/>
    <w:qFormat/>
    <w:rsid w:val="0040546D"/>
    <w:pPr>
      <w:keepNext/>
      <w:numPr>
        <w:numId w:val="11"/>
      </w:numPr>
      <w:spacing w:after="120"/>
      <w:contextualSpacing w:val="0"/>
    </w:pPr>
    <w:rPr>
      <w:rFonts w:ascii="Arial Narrow" w:hAnsi="Arial Narrow"/>
      <w:lang w:eastAsia="pl-PL"/>
    </w:rPr>
  </w:style>
  <w:style w:type="character" w:customStyle="1" w:styleId="punktoryZnak">
    <w:name w:val="punktory Znak"/>
    <w:basedOn w:val="Domylnaczcionkaakapitu"/>
    <w:link w:val="punktory"/>
    <w:rsid w:val="0040546D"/>
    <w:rPr>
      <w:rFonts w:ascii="Arial Narrow" w:hAnsi="Arial Narrow"/>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1506">
      <w:bodyDiv w:val="1"/>
      <w:marLeft w:val="0"/>
      <w:marRight w:val="0"/>
      <w:marTop w:val="0"/>
      <w:marBottom w:val="0"/>
      <w:divBdr>
        <w:top w:val="none" w:sz="0" w:space="0" w:color="auto"/>
        <w:left w:val="none" w:sz="0" w:space="0" w:color="auto"/>
        <w:bottom w:val="none" w:sz="0" w:space="0" w:color="auto"/>
        <w:right w:val="none" w:sz="0" w:space="0" w:color="auto"/>
      </w:divBdr>
    </w:div>
    <w:div w:id="70470761">
      <w:bodyDiv w:val="1"/>
      <w:marLeft w:val="0"/>
      <w:marRight w:val="0"/>
      <w:marTop w:val="0"/>
      <w:marBottom w:val="0"/>
      <w:divBdr>
        <w:top w:val="none" w:sz="0" w:space="0" w:color="auto"/>
        <w:left w:val="none" w:sz="0" w:space="0" w:color="auto"/>
        <w:bottom w:val="none" w:sz="0" w:space="0" w:color="auto"/>
        <w:right w:val="none" w:sz="0" w:space="0" w:color="auto"/>
      </w:divBdr>
    </w:div>
    <w:div w:id="109015962">
      <w:bodyDiv w:val="1"/>
      <w:marLeft w:val="0"/>
      <w:marRight w:val="0"/>
      <w:marTop w:val="0"/>
      <w:marBottom w:val="0"/>
      <w:divBdr>
        <w:top w:val="none" w:sz="0" w:space="0" w:color="auto"/>
        <w:left w:val="none" w:sz="0" w:space="0" w:color="auto"/>
        <w:bottom w:val="none" w:sz="0" w:space="0" w:color="auto"/>
        <w:right w:val="none" w:sz="0" w:space="0" w:color="auto"/>
      </w:divBdr>
    </w:div>
    <w:div w:id="109060006">
      <w:bodyDiv w:val="1"/>
      <w:marLeft w:val="0"/>
      <w:marRight w:val="0"/>
      <w:marTop w:val="0"/>
      <w:marBottom w:val="0"/>
      <w:divBdr>
        <w:top w:val="none" w:sz="0" w:space="0" w:color="auto"/>
        <w:left w:val="none" w:sz="0" w:space="0" w:color="auto"/>
        <w:bottom w:val="none" w:sz="0" w:space="0" w:color="auto"/>
        <w:right w:val="none" w:sz="0" w:space="0" w:color="auto"/>
      </w:divBdr>
    </w:div>
    <w:div w:id="117644823">
      <w:bodyDiv w:val="1"/>
      <w:marLeft w:val="0"/>
      <w:marRight w:val="0"/>
      <w:marTop w:val="0"/>
      <w:marBottom w:val="0"/>
      <w:divBdr>
        <w:top w:val="none" w:sz="0" w:space="0" w:color="auto"/>
        <w:left w:val="none" w:sz="0" w:space="0" w:color="auto"/>
        <w:bottom w:val="none" w:sz="0" w:space="0" w:color="auto"/>
        <w:right w:val="none" w:sz="0" w:space="0" w:color="auto"/>
      </w:divBdr>
    </w:div>
    <w:div w:id="143620222">
      <w:bodyDiv w:val="1"/>
      <w:marLeft w:val="0"/>
      <w:marRight w:val="0"/>
      <w:marTop w:val="0"/>
      <w:marBottom w:val="0"/>
      <w:divBdr>
        <w:top w:val="none" w:sz="0" w:space="0" w:color="auto"/>
        <w:left w:val="none" w:sz="0" w:space="0" w:color="auto"/>
        <w:bottom w:val="none" w:sz="0" w:space="0" w:color="auto"/>
        <w:right w:val="none" w:sz="0" w:space="0" w:color="auto"/>
      </w:divBdr>
    </w:div>
    <w:div w:id="178391857">
      <w:bodyDiv w:val="1"/>
      <w:marLeft w:val="0"/>
      <w:marRight w:val="0"/>
      <w:marTop w:val="0"/>
      <w:marBottom w:val="0"/>
      <w:divBdr>
        <w:top w:val="none" w:sz="0" w:space="0" w:color="auto"/>
        <w:left w:val="none" w:sz="0" w:space="0" w:color="auto"/>
        <w:bottom w:val="none" w:sz="0" w:space="0" w:color="auto"/>
        <w:right w:val="none" w:sz="0" w:space="0" w:color="auto"/>
      </w:divBdr>
    </w:div>
    <w:div w:id="196478156">
      <w:bodyDiv w:val="1"/>
      <w:marLeft w:val="0"/>
      <w:marRight w:val="0"/>
      <w:marTop w:val="0"/>
      <w:marBottom w:val="0"/>
      <w:divBdr>
        <w:top w:val="none" w:sz="0" w:space="0" w:color="auto"/>
        <w:left w:val="none" w:sz="0" w:space="0" w:color="auto"/>
        <w:bottom w:val="none" w:sz="0" w:space="0" w:color="auto"/>
        <w:right w:val="none" w:sz="0" w:space="0" w:color="auto"/>
      </w:divBdr>
    </w:div>
    <w:div w:id="207186863">
      <w:bodyDiv w:val="1"/>
      <w:marLeft w:val="0"/>
      <w:marRight w:val="0"/>
      <w:marTop w:val="0"/>
      <w:marBottom w:val="0"/>
      <w:divBdr>
        <w:top w:val="none" w:sz="0" w:space="0" w:color="auto"/>
        <w:left w:val="none" w:sz="0" w:space="0" w:color="auto"/>
        <w:bottom w:val="none" w:sz="0" w:space="0" w:color="auto"/>
        <w:right w:val="none" w:sz="0" w:space="0" w:color="auto"/>
      </w:divBdr>
    </w:div>
    <w:div w:id="223563886">
      <w:bodyDiv w:val="1"/>
      <w:marLeft w:val="0"/>
      <w:marRight w:val="0"/>
      <w:marTop w:val="0"/>
      <w:marBottom w:val="0"/>
      <w:divBdr>
        <w:top w:val="none" w:sz="0" w:space="0" w:color="auto"/>
        <w:left w:val="none" w:sz="0" w:space="0" w:color="auto"/>
        <w:bottom w:val="none" w:sz="0" w:space="0" w:color="auto"/>
        <w:right w:val="none" w:sz="0" w:space="0" w:color="auto"/>
      </w:divBdr>
    </w:div>
    <w:div w:id="421341123">
      <w:bodyDiv w:val="1"/>
      <w:marLeft w:val="0"/>
      <w:marRight w:val="0"/>
      <w:marTop w:val="0"/>
      <w:marBottom w:val="0"/>
      <w:divBdr>
        <w:top w:val="none" w:sz="0" w:space="0" w:color="auto"/>
        <w:left w:val="none" w:sz="0" w:space="0" w:color="auto"/>
        <w:bottom w:val="none" w:sz="0" w:space="0" w:color="auto"/>
        <w:right w:val="none" w:sz="0" w:space="0" w:color="auto"/>
      </w:divBdr>
    </w:div>
    <w:div w:id="448815037">
      <w:bodyDiv w:val="1"/>
      <w:marLeft w:val="0"/>
      <w:marRight w:val="0"/>
      <w:marTop w:val="0"/>
      <w:marBottom w:val="0"/>
      <w:divBdr>
        <w:top w:val="none" w:sz="0" w:space="0" w:color="auto"/>
        <w:left w:val="none" w:sz="0" w:space="0" w:color="auto"/>
        <w:bottom w:val="none" w:sz="0" w:space="0" w:color="auto"/>
        <w:right w:val="none" w:sz="0" w:space="0" w:color="auto"/>
      </w:divBdr>
    </w:div>
    <w:div w:id="488323384">
      <w:bodyDiv w:val="1"/>
      <w:marLeft w:val="0"/>
      <w:marRight w:val="0"/>
      <w:marTop w:val="0"/>
      <w:marBottom w:val="0"/>
      <w:divBdr>
        <w:top w:val="none" w:sz="0" w:space="0" w:color="auto"/>
        <w:left w:val="none" w:sz="0" w:space="0" w:color="auto"/>
        <w:bottom w:val="none" w:sz="0" w:space="0" w:color="auto"/>
        <w:right w:val="none" w:sz="0" w:space="0" w:color="auto"/>
      </w:divBdr>
    </w:div>
    <w:div w:id="499546520">
      <w:bodyDiv w:val="1"/>
      <w:marLeft w:val="0"/>
      <w:marRight w:val="0"/>
      <w:marTop w:val="0"/>
      <w:marBottom w:val="0"/>
      <w:divBdr>
        <w:top w:val="none" w:sz="0" w:space="0" w:color="auto"/>
        <w:left w:val="none" w:sz="0" w:space="0" w:color="auto"/>
        <w:bottom w:val="none" w:sz="0" w:space="0" w:color="auto"/>
        <w:right w:val="none" w:sz="0" w:space="0" w:color="auto"/>
      </w:divBdr>
    </w:div>
    <w:div w:id="557058026">
      <w:bodyDiv w:val="1"/>
      <w:marLeft w:val="0"/>
      <w:marRight w:val="0"/>
      <w:marTop w:val="0"/>
      <w:marBottom w:val="0"/>
      <w:divBdr>
        <w:top w:val="none" w:sz="0" w:space="0" w:color="auto"/>
        <w:left w:val="none" w:sz="0" w:space="0" w:color="auto"/>
        <w:bottom w:val="none" w:sz="0" w:space="0" w:color="auto"/>
        <w:right w:val="none" w:sz="0" w:space="0" w:color="auto"/>
      </w:divBdr>
    </w:div>
    <w:div w:id="576669378">
      <w:bodyDiv w:val="1"/>
      <w:marLeft w:val="0"/>
      <w:marRight w:val="0"/>
      <w:marTop w:val="0"/>
      <w:marBottom w:val="0"/>
      <w:divBdr>
        <w:top w:val="none" w:sz="0" w:space="0" w:color="auto"/>
        <w:left w:val="none" w:sz="0" w:space="0" w:color="auto"/>
        <w:bottom w:val="none" w:sz="0" w:space="0" w:color="auto"/>
        <w:right w:val="none" w:sz="0" w:space="0" w:color="auto"/>
      </w:divBdr>
    </w:div>
    <w:div w:id="596444323">
      <w:bodyDiv w:val="1"/>
      <w:marLeft w:val="0"/>
      <w:marRight w:val="0"/>
      <w:marTop w:val="0"/>
      <w:marBottom w:val="0"/>
      <w:divBdr>
        <w:top w:val="none" w:sz="0" w:space="0" w:color="auto"/>
        <w:left w:val="none" w:sz="0" w:space="0" w:color="auto"/>
        <w:bottom w:val="none" w:sz="0" w:space="0" w:color="auto"/>
        <w:right w:val="none" w:sz="0" w:space="0" w:color="auto"/>
      </w:divBdr>
    </w:div>
    <w:div w:id="608899960">
      <w:bodyDiv w:val="1"/>
      <w:marLeft w:val="0"/>
      <w:marRight w:val="0"/>
      <w:marTop w:val="0"/>
      <w:marBottom w:val="0"/>
      <w:divBdr>
        <w:top w:val="none" w:sz="0" w:space="0" w:color="auto"/>
        <w:left w:val="none" w:sz="0" w:space="0" w:color="auto"/>
        <w:bottom w:val="none" w:sz="0" w:space="0" w:color="auto"/>
        <w:right w:val="none" w:sz="0" w:space="0" w:color="auto"/>
      </w:divBdr>
    </w:div>
    <w:div w:id="640118593">
      <w:bodyDiv w:val="1"/>
      <w:marLeft w:val="0"/>
      <w:marRight w:val="0"/>
      <w:marTop w:val="0"/>
      <w:marBottom w:val="0"/>
      <w:divBdr>
        <w:top w:val="none" w:sz="0" w:space="0" w:color="auto"/>
        <w:left w:val="none" w:sz="0" w:space="0" w:color="auto"/>
        <w:bottom w:val="none" w:sz="0" w:space="0" w:color="auto"/>
        <w:right w:val="none" w:sz="0" w:space="0" w:color="auto"/>
      </w:divBdr>
    </w:div>
    <w:div w:id="748431836">
      <w:bodyDiv w:val="1"/>
      <w:marLeft w:val="0"/>
      <w:marRight w:val="0"/>
      <w:marTop w:val="0"/>
      <w:marBottom w:val="0"/>
      <w:divBdr>
        <w:top w:val="none" w:sz="0" w:space="0" w:color="auto"/>
        <w:left w:val="none" w:sz="0" w:space="0" w:color="auto"/>
        <w:bottom w:val="none" w:sz="0" w:space="0" w:color="auto"/>
        <w:right w:val="none" w:sz="0" w:space="0" w:color="auto"/>
      </w:divBdr>
    </w:div>
    <w:div w:id="824396993">
      <w:bodyDiv w:val="1"/>
      <w:marLeft w:val="0"/>
      <w:marRight w:val="0"/>
      <w:marTop w:val="0"/>
      <w:marBottom w:val="0"/>
      <w:divBdr>
        <w:top w:val="none" w:sz="0" w:space="0" w:color="auto"/>
        <w:left w:val="none" w:sz="0" w:space="0" w:color="auto"/>
        <w:bottom w:val="none" w:sz="0" w:space="0" w:color="auto"/>
        <w:right w:val="none" w:sz="0" w:space="0" w:color="auto"/>
      </w:divBdr>
    </w:div>
    <w:div w:id="899826446">
      <w:bodyDiv w:val="1"/>
      <w:marLeft w:val="0"/>
      <w:marRight w:val="0"/>
      <w:marTop w:val="0"/>
      <w:marBottom w:val="0"/>
      <w:divBdr>
        <w:top w:val="none" w:sz="0" w:space="0" w:color="auto"/>
        <w:left w:val="none" w:sz="0" w:space="0" w:color="auto"/>
        <w:bottom w:val="none" w:sz="0" w:space="0" w:color="auto"/>
        <w:right w:val="none" w:sz="0" w:space="0" w:color="auto"/>
      </w:divBdr>
    </w:div>
    <w:div w:id="902300747">
      <w:bodyDiv w:val="1"/>
      <w:marLeft w:val="0"/>
      <w:marRight w:val="0"/>
      <w:marTop w:val="0"/>
      <w:marBottom w:val="0"/>
      <w:divBdr>
        <w:top w:val="none" w:sz="0" w:space="0" w:color="auto"/>
        <w:left w:val="none" w:sz="0" w:space="0" w:color="auto"/>
        <w:bottom w:val="none" w:sz="0" w:space="0" w:color="auto"/>
        <w:right w:val="none" w:sz="0" w:space="0" w:color="auto"/>
      </w:divBdr>
    </w:div>
    <w:div w:id="924997399">
      <w:bodyDiv w:val="1"/>
      <w:marLeft w:val="0"/>
      <w:marRight w:val="0"/>
      <w:marTop w:val="0"/>
      <w:marBottom w:val="0"/>
      <w:divBdr>
        <w:top w:val="none" w:sz="0" w:space="0" w:color="auto"/>
        <w:left w:val="none" w:sz="0" w:space="0" w:color="auto"/>
        <w:bottom w:val="none" w:sz="0" w:space="0" w:color="auto"/>
        <w:right w:val="none" w:sz="0" w:space="0" w:color="auto"/>
      </w:divBdr>
    </w:div>
    <w:div w:id="951323606">
      <w:bodyDiv w:val="1"/>
      <w:marLeft w:val="0"/>
      <w:marRight w:val="0"/>
      <w:marTop w:val="0"/>
      <w:marBottom w:val="0"/>
      <w:divBdr>
        <w:top w:val="none" w:sz="0" w:space="0" w:color="auto"/>
        <w:left w:val="none" w:sz="0" w:space="0" w:color="auto"/>
        <w:bottom w:val="none" w:sz="0" w:space="0" w:color="auto"/>
        <w:right w:val="none" w:sz="0" w:space="0" w:color="auto"/>
      </w:divBdr>
    </w:div>
    <w:div w:id="993216659">
      <w:bodyDiv w:val="1"/>
      <w:marLeft w:val="0"/>
      <w:marRight w:val="0"/>
      <w:marTop w:val="0"/>
      <w:marBottom w:val="0"/>
      <w:divBdr>
        <w:top w:val="none" w:sz="0" w:space="0" w:color="auto"/>
        <w:left w:val="none" w:sz="0" w:space="0" w:color="auto"/>
        <w:bottom w:val="none" w:sz="0" w:space="0" w:color="auto"/>
        <w:right w:val="none" w:sz="0" w:space="0" w:color="auto"/>
      </w:divBdr>
    </w:div>
    <w:div w:id="1023898632">
      <w:bodyDiv w:val="1"/>
      <w:marLeft w:val="0"/>
      <w:marRight w:val="0"/>
      <w:marTop w:val="0"/>
      <w:marBottom w:val="0"/>
      <w:divBdr>
        <w:top w:val="none" w:sz="0" w:space="0" w:color="auto"/>
        <w:left w:val="none" w:sz="0" w:space="0" w:color="auto"/>
        <w:bottom w:val="none" w:sz="0" w:space="0" w:color="auto"/>
        <w:right w:val="none" w:sz="0" w:space="0" w:color="auto"/>
      </w:divBdr>
    </w:div>
    <w:div w:id="1044914285">
      <w:bodyDiv w:val="1"/>
      <w:marLeft w:val="0"/>
      <w:marRight w:val="0"/>
      <w:marTop w:val="0"/>
      <w:marBottom w:val="0"/>
      <w:divBdr>
        <w:top w:val="none" w:sz="0" w:space="0" w:color="auto"/>
        <w:left w:val="none" w:sz="0" w:space="0" w:color="auto"/>
        <w:bottom w:val="none" w:sz="0" w:space="0" w:color="auto"/>
        <w:right w:val="none" w:sz="0" w:space="0" w:color="auto"/>
      </w:divBdr>
    </w:div>
    <w:div w:id="1086266820">
      <w:bodyDiv w:val="1"/>
      <w:marLeft w:val="0"/>
      <w:marRight w:val="0"/>
      <w:marTop w:val="0"/>
      <w:marBottom w:val="0"/>
      <w:divBdr>
        <w:top w:val="none" w:sz="0" w:space="0" w:color="auto"/>
        <w:left w:val="none" w:sz="0" w:space="0" w:color="auto"/>
        <w:bottom w:val="none" w:sz="0" w:space="0" w:color="auto"/>
        <w:right w:val="none" w:sz="0" w:space="0" w:color="auto"/>
      </w:divBdr>
    </w:div>
    <w:div w:id="1134177585">
      <w:bodyDiv w:val="1"/>
      <w:marLeft w:val="0"/>
      <w:marRight w:val="0"/>
      <w:marTop w:val="0"/>
      <w:marBottom w:val="0"/>
      <w:divBdr>
        <w:top w:val="none" w:sz="0" w:space="0" w:color="auto"/>
        <w:left w:val="none" w:sz="0" w:space="0" w:color="auto"/>
        <w:bottom w:val="none" w:sz="0" w:space="0" w:color="auto"/>
        <w:right w:val="none" w:sz="0" w:space="0" w:color="auto"/>
      </w:divBdr>
    </w:div>
    <w:div w:id="1155800537">
      <w:bodyDiv w:val="1"/>
      <w:marLeft w:val="0"/>
      <w:marRight w:val="0"/>
      <w:marTop w:val="0"/>
      <w:marBottom w:val="0"/>
      <w:divBdr>
        <w:top w:val="none" w:sz="0" w:space="0" w:color="auto"/>
        <w:left w:val="none" w:sz="0" w:space="0" w:color="auto"/>
        <w:bottom w:val="none" w:sz="0" w:space="0" w:color="auto"/>
        <w:right w:val="none" w:sz="0" w:space="0" w:color="auto"/>
      </w:divBdr>
    </w:div>
    <w:div w:id="1233076177">
      <w:bodyDiv w:val="1"/>
      <w:marLeft w:val="0"/>
      <w:marRight w:val="0"/>
      <w:marTop w:val="0"/>
      <w:marBottom w:val="0"/>
      <w:divBdr>
        <w:top w:val="none" w:sz="0" w:space="0" w:color="auto"/>
        <w:left w:val="none" w:sz="0" w:space="0" w:color="auto"/>
        <w:bottom w:val="none" w:sz="0" w:space="0" w:color="auto"/>
        <w:right w:val="none" w:sz="0" w:space="0" w:color="auto"/>
      </w:divBdr>
    </w:div>
    <w:div w:id="1269701613">
      <w:bodyDiv w:val="1"/>
      <w:marLeft w:val="0"/>
      <w:marRight w:val="0"/>
      <w:marTop w:val="0"/>
      <w:marBottom w:val="0"/>
      <w:divBdr>
        <w:top w:val="none" w:sz="0" w:space="0" w:color="auto"/>
        <w:left w:val="none" w:sz="0" w:space="0" w:color="auto"/>
        <w:bottom w:val="none" w:sz="0" w:space="0" w:color="auto"/>
        <w:right w:val="none" w:sz="0" w:space="0" w:color="auto"/>
      </w:divBdr>
    </w:div>
    <w:div w:id="1291981431">
      <w:bodyDiv w:val="1"/>
      <w:marLeft w:val="0"/>
      <w:marRight w:val="0"/>
      <w:marTop w:val="0"/>
      <w:marBottom w:val="0"/>
      <w:divBdr>
        <w:top w:val="none" w:sz="0" w:space="0" w:color="auto"/>
        <w:left w:val="none" w:sz="0" w:space="0" w:color="auto"/>
        <w:bottom w:val="none" w:sz="0" w:space="0" w:color="auto"/>
        <w:right w:val="none" w:sz="0" w:space="0" w:color="auto"/>
      </w:divBdr>
    </w:div>
    <w:div w:id="1298804318">
      <w:bodyDiv w:val="1"/>
      <w:marLeft w:val="0"/>
      <w:marRight w:val="0"/>
      <w:marTop w:val="0"/>
      <w:marBottom w:val="0"/>
      <w:divBdr>
        <w:top w:val="none" w:sz="0" w:space="0" w:color="auto"/>
        <w:left w:val="none" w:sz="0" w:space="0" w:color="auto"/>
        <w:bottom w:val="none" w:sz="0" w:space="0" w:color="auto"/>
        <w:right w:val="none" w:sz="0" w:space="0" w:color="auto"/>
      </w:divBdr>
    </w:div>
    <w:div w:id="1299653494">
      <w:bodyDiv w:val="1"/>
      <w:marLeft w:val="0"/>
      <w:marRight w:val="0"/>
      <w:marTop w:val="0"/>
      <w:marBottom w:val="0"/>
      <w:divBdr>
        <w:top w:val="none" w:sz="0" w:space="0" w:color="auto"/>
        <w:left w:val="none" w:sz="0" w:space="0" w:color="auto"/>
        <w:bottom w:val="none" w:sz="0" w:space="0" w:color="auto"/>
        <w:right w:val="none" w:sz="0" w:space="0" w:color="auto"/>
      </w:divBdr>
    </w:div>
    <w:div w:id="1302153563">
      <w:bodyDiv w:val="1"/>
      <w:marLeft w:val="0"/>
      <w:marRight w:val="0"/>
      <w:marTop w:val="0"/>
      <w:marBottom w:val="0"/>
      <w:divBdr>
        <w:top w:val="none" w:sz="0" w:space="0" w:color="auto"/>
        <w:left w:val="none" w:sz="0" w:space="0" w:color="auto"/>
        <w:bottom w:val="none" w:sz="0" w:space="0" w:color="auto"/>
        <w:right w:val="none" w:sz="0" w:space="0" w:color="auto"/>
      </w:divBdr>
    </w:div>
    <w:div w:id="1388139306">
      <w:bodyDiv w:val="1"/>
      <w:marLeft w:val="0"/>
      <w:marRight w:val="0"/>
      <w:marTop w:val="0"/>
      <w:marBottom w:val="0"/>
      <w:divBdr>
        <w:top w:val="none" w:sz="0" w:space="0" w:color="auto"/>
        <w:left w:val="none" w:sz="0" w:space="0" w:color="auto"/>
        <w:bottom w:val="none" w:sz="0" w:space="0" w:color="auto"/>
        <w:right w:val="none" w:sz="0" w:space="0" w:color="auto"/>
      </w:divBdr>
    </w:div>
    <w:div w:id="1449548283">
      <w:bodyDiv w:val="1"/>
      <w:marLeft w:val="0"/>
      <w:marRight w:val="0"/>
      <w:marTop w:val="0"/>
      <w:marBottom w:val="0"/>
      <w:divBdr>
        <w:top w:val="none" w:sz="0" w:space="0" w:color="auto"/>
        <w:left w:val="none" w:sz="0" w:space="0" w:color="auto"/>
        <w:bottom w:val="none" w:sz="0" w:space="0" w:color="auto"/>
        <w:right w:val="none" w:sz="0" w:space="0" w:color="auto"/>
      </w:divBdr>
    </w:div>
    <w:div w:id="1478643738">
      <w:bodyDiv w:val="1"/>
      <w:marLeft w:val="0"/>
      <w:marRight w:val="0"/>
      <w:marTop w:val="0"/>
      <w:marBottom w:val="0"/>
      <w:divBdr>
        <w:top w:val="none" w:sz="0" w:space="0" w:color="auto"/>
        <w:left w:val="none" w:sz="0" w:space="0" w:color="auto"/>
        <w:bottom w:val="none" w:sz="0" w:space="0" w:color="auto"/>
        <w:right w:val="none" w:sz="0" w:space="0" w:color="auto"/>
      </w:divBdr>
    </w:div>
    <w:div w:id="1482624822">
      <w:bodyDiv w:val="1"/>
      <w:marLeft w:val="0"/>
      <w:marRight w:val="0"/>
      <w:marTop w:val="0"/>
      <w:marBottom w:val="0"/>
      <w:divBdr>
        <w:top w:val="none" w:sz="0" w:space="0" w:color="auto"/>
        <w:left w:val="none" w:sz="0" w:space="0" w:color="auto"/>
        <w:bottom w:val="none" w:sz="0" w:space="0" w:color="auto"/>
        <w:right w:val="none" w:sz="0" w:space="0" w:color="auto"/>
      </w:divBdr>
    </w:div>
    <w:div w:id="1483430364">
      <w:bodyDiv w:val="1"/>
      <w:marLeft w:val="0"/>
      <w:marRight w:val="0"/>
      <w:marTop w:val="0"/>
      <w:marBottom w:val="0"/>
      <w:divBdr>
        <w:top w:val="none" w:sz="0" w:space="0" w:color="auto"/>
        <w:left w:val="none" w:sz="0" w:space="0" w:color="auto"/>
        <w:bottom w:val="none" w:sz="0" w:space="0" w:color="auto"/>
        <w:right w:val="none" w:sz="0" w:space="0" w:color="auto"/>
      </w:divBdr>
    </w:div>
    <w:div w:id="1485002908">
      <w:bodyDiv w:val="1"/>
      <w:marLeft w:val="0"/>
      <w:marRight w:val="0"/>
      <w:marTop w:val="0"/>
      <w:marBottom w:val="0"/>
      <w:divBdr>
        <w:top w:val="none" w:sz="0" w:space="0" w:color="auto"/>
        <w:left w:val="none" w:sz="0" w:space="0" w:color="auto"/>
        <w:bottom w:val="none" w:sz="0" w:space="0" w:color="auto"/>
        <w:right w:val="none" w:sz="0" w:space="0" w:color="auto"/>
      </w:divBdr>
    </w:div>
    <w:div w:id="1486162058">
      <w:bodyDiv w:val="1"/>
      <w:marLeft w:val="0"/>
      <w:marRight w:val="0"/>
      <w:marTop w:val="0"/>
      <w:marBottom w:val="0"/>
      <w:divBdr>
        <w:top w:val="none" w:sz="0" w:space="0" w:color="auto"/>
        <w:left w:val="none" w:sz="0" w:space="0" w:color="auto"/>
        <w:bottom w:val="none" w:sz="0" w:space="0" w:color="auto"/>
        <w:right w:val="none" w:sz="0" w:space="0" w:color="auto"/>
      </w:divBdr>
    </w:div>
    <w:div w:id="1490319204">
      <w:bodyDiv w:val="1"/>
      <w:marLeft w:val="0"/>
      <w:marRight w:val="0"/>
      <w:marTop w:val="0"/>
      <w:marBottom w:val="0"/>
      <w:divBdr>
        <w:top w:val="none" w:sz="0" w:space="0" w:color="auto"/>
        <w:left w:val="none" w:sz="0" w:space="0" w:color="auto"/>
        <w:bottom w:val="none" w:sz="0" w:space="0" w:color="auto"/>
        <w:right w:val="none" w:sz="0" w:space="0" w:color="auto"/>
      </w:divBdr>
    </w:div>
    <w:div w:id="1500850083">
      <w:bodyDiv w:val="1"/>
      <w:marLeft w:val="0"/>
      <w:marRight w:val="0"/>
      <w:marTop w:val="0"/>
      <w:marBottom w:val="0"/>
      <w:divBdr>
        <w:top w:val="none" w:sz="0" w:space="0" w:color="auto"/>
        <w:left w:val="none" w:sz="0" w:space="0" w:color="auto"/>
        <w:bottom w:val="none" w:sz="0" w:space="0" w:color="auto"/>
        <w:right w:val="none" w:sz="0" w:space="0" w:color="auto"/>
      </w:divBdr>
    </w:div>
    <w:div w:id="1505824993">
      <w:bodyDiv w:val="1"/>
      <w:marLeft w:val="0"/>
      <w:marRight w:val="0"/>
      <w:marTop w:val="0"/>
      <w:marBottom w:val="0"/>
      <w:divBdr>
        <w:top w:val="none" w:sz="0" w:space="0" w:color="auto"/>
        <w:left w:val="none" w:sz="0" w:space="0" w:color="auto"/>
        <w:bottom w:val="none" w:sz="0" w:space="0" w:color="auto"/>
        <w:right w:val="none" w:sz="0" w:space="0" w:color="auto"/>
      </w:divBdr>
    </w:div>
    <w:div w:id="1510371796">
      <w:bodyDiv w:val="1"/>
      <w:marLeft w:val="0"/>
      <w:marRight w:val="0"/>
      <w:marTop w:val="0"/>
      <w:marBottom w:val="0"/>
      <w:divBdr>
        <w:top w:val="none" w:sz="0" w:space="0" w:color="auto"/>
        <w:left w:val="none" w:sz="0" w:space="0" w:color="auto"/>
        <w:bottom w:val="none" w:sz="0" w:space="0" w:color="auto"/>
        <w:right w:val="none" w:sz="0" w:space="0" w:color="auto"/>
      </w:divBdr>
    </w:div>
    <w:div w:id="1524630301">
      <w:bodyDiv w:val="1"/>
      <w:marLeft w:val="0"/>
      <w:marRight w:val="0"/>
      <w:marTop w:val="0"/>
      <w:marBottom w:val="0"/>
      <w:divBdr>
        <w:top w:val="none" w:sz="0" w:space="0" w:color="auto"/>
        <w:left w:val="none" w:sz="0" w:space="0" w:color="auto"/>
        <w:bottom w:val="none" w:sz="0" w:space="0" w:color="auto"/>
        <w:right w:val="none" w:sz="0" w:space="0" w:color="auto"/>
      </w:divBdr>
    </w:div>
    <w:div w:id="1531721764">
      <w:bodyDiv w:val="1"/>
      <w:marLeft w:val="0"/>
      <w:marRight w:val="0"/>
      <w:marTop w:val="0"/>
      <w:marBottom w:val="0"/>
      <w:divBdr>
        <w:top w:val="none" w:sz="0" w:space="0" w:color="auto"/>
        <w:left w:val="none" w:sz="0" w:space="0" w:color="auto"/>
        <w:bottom w:val="none" w:sz="0" w:space="0" w:color="auto"/>
        <w:right w:val="none" w:sz="0" w:space="0" w:color="auto"/>
      </w:divBdr>
    </w:div>
    <w:div w:id="1532104675">
      <w:bodyDiv w:val="1"/>
      <w:marLeft w:val="0"/>
      <w:marRight w:val="0"/>
      <w:marTop w:val="0"/>
      <w:marBottom w:val="0"/>
      <w:divBdr>
        <w:top w:val="none" w:sz="0" w:space="0" w:color="auto"/>
        <w:left w:val="none" w:sz="0" w:space="0" w:color="auto"/>
        <w:bottom w:val="none" w:sz="0" w:space="0" w:color="auto"/>
        <w:right w:val="none" w:sz="0" w:space="0" w:color="auto"/>
      </w:divBdr>
    </w:div>
    <w:div w:id="1561205965">
      <w:bodyDiv w:val="1"/>
      <w:marLeft w:val="0"/>
      <w:marRight w:val="0"/>
      <w:marTop w:val="0"/>
      <w:marBottom w:val="0"/>
      <w:divBdr>
        <w:top w:val="none" w:sz="0" w:space="0" w:color="auto"/>
        <w:left w:val="none" w:sz="0" w:space="0" w:color="auto"/>
        <w:bottom w:val="none" w:sz="0" w:space="0" w:color="auto"/>
        <w:right w:val="none" w:sz="0" w:space="0" w:color="auto"/>
      </w:divBdr>
    </w:div>
    <w:div w:id="1662074982">
      <w:bodyDiv w:val="1"/>
      <w:marLeft w:val="0"/>
      <w:marRight w:val="0"/>
      <w:marTop w:val="0"/>
      <w:marBottom w:val="0"/>
      <w:divBdr>
        <w:top w:val="none" w:sz="0" w:space="0" w:color="auto"/>
        <w:left w:val="none" w:sz="0" w:space="0" w:color="auto"/>
        <w:bottom w:val="none" w:sz="0" w:space="0" w:color="auto"/>
        <w:right w:val="none" w:sz="0" w:space="0" w:color="auto"/>
      </w:divBdr>
    </w:div>
    <w:div w:id="1692800983">
      <w:bodyDiv w:val="1"/>
      <w:marLeft w:val="0"/>
      <w:marRight w:val="0"/>
      <w:marTop w:val="0"/>
      <w:marBottom w:val="0"/>
      <w:divBdr>
        <w:top w:val="none" w:sz="0" w:space="0" w:color="auto"/>
        <w:left w:val="none" w:sz="0" w:space="0" w:color="auto"/>
        <w:bottom w:val="none" w:sz="0" w:space="0" w:color="auto"/>
        <w:right w:val="none" w:sz="0" w:space="0" w:color="auto"/>
      </w:divBdr>
    </w:div>
    <w:div w:id="1754621641">
      <w:bodyDiv w:val="1"/>
      <w:marLeft w:val="0"/>
      <w:marRight w:val="0"/>
      <w:marTop w:val="0"/>
      <w:marBottom w:val="0"/>
      <w:divBdr>
        <w:top w:val="none" w:sz="0" w:space="0" w:color="auto"/>
        <w:left w:val="none" w:sz="0" w:space="0" w:color="auto"/>
        <w:bottom w:val="none" w:sz="0" w:space="0" w:color="auto"/>
        <w:right w:val="none" w:sz="0" w:space="0" w:color="auto"/>
      </w:divBdr>
    </w:div>
    <w:div w:id="1771313890">
      <w:bodyDiv w:val="1"/>
      <w:marLeft w:val="0"/>
      <w:marRight w:val="0"/>
      <w:marTop w:val="0"/>
      <w:marBottom w:val="0"/>
      <w:divBdr>
        <w:top w:val="none" w:sz="0" w:space="0" w:color="auto"/>
        <w:left w:val="none" w:sz="0" w:space="0" w:color="auto"/>
        <w:bottom w:val="none" w:sz="0" w:space="0" w:color="auto"/>
        <w:right w:val="none" w:sz="0" w:space="0" w:color="auto"/>
      </w:divBdr>
    </w:div>
    <w:div w:id="1783105337">
      <w:bodyDiv w:val="1"/>
      <w:marLeft w:val="0"/>
      <w:marRight w:val="0"/>
      <w:marTop w:val="0"/>
      <w:marBottom w:val="0"/>
      <w:divBdr>
        <w:top w:val="none" w:sz="0" w:space="0" w:color="auto"/>
        <w:left w:val="none" w:sz="0" w:space="0" w:color="auto"/>
        <w:bottom w:val="none" w:sz="0" w:space="0" w:color="auto"/>
        <w:right w:val="none" w:sz="0" w:space="0" w:color="auto"/>
      </w:divBdr>
    </w:div>
    <w:div w:id="1867135845">
      <w:bodyDiv w:val="1"/>
      <w:marLeft w:val="0"/>
      <w:marRight w:val="0"/>
      <w:marTop w:val="0"/>
      <w:marBottom w:val="0"/>
      <w:divBdr>
        <w:top w:val="none" w:sz="0" w:space="0" w:color="auto"/>
        <w:left w:val="none" w:sz="0" w:space="0" w:color="auto"/>
        <w:bottom w:val="none" w:sz="0" w:space="0" w:color="auto"/>
        <w:right w:val="none" w:sz="0" w:space="0" w:color="auto"/>
      </w:divBdr>
    </w:div>
    <w:div w:id="1874919985">
      <w:bodyDiv w:val="1"/>
      <w:marLeft w:val="0"/>
      <w:marRight w:val="0"/>
      <w:marTop w:val="0"/>
      <w:marBottom w:val="0"/>
      <w:divBdr>
        <w:top w:val="none" w:sz="0" w:space="0" w:color="auto"/>
        <w:left w:val="none" w:sz="0" w:space="0" w:color="auto"/>
        <w:bottom w:val="none" w:sz="0" w:space="0" w:color="auto"/>
        <w:right w:val="none" w:sz="0" w:space="0" w:color="auto"/>
      </w:divBdr>
    </w:div>
    <w:div w:id="1928267422">
      <w:bodyDiv w:val="1"/>
      <w:marLeft w:val="0"/>
      <w:marRight w:val="0"/>
      <w:marTop w:val="0"/>
      <w:marBottom w:val="0"/>
      <w:divBdr>
        <w:top w:val="none" w:sz="0" w:space="0" w:color="auto"/>
        <w:left w:val="none" w:sz="0" w:space="0" w:color="auto"/>
        <w:bottom w:val="none" w:sz="0" w:space="0" w:color="auto"/>
        <w:right w:val="none" w:sz="0" w:space="0" w:color="auto"/>
      </w:divBdr>
    </w:div>
    <w:div w:id="1944335582">
      <w:bodyDiv w:val="1"/>
      <w:marLeft w:val="0"/>
      <w:marRight w:val="0"/>
      <w:marTop w:val="0"/>
      <w:marBottom w:val="0"/>
      <w:divBdr>
        <w:top w:val="none" w:sz="0" w:space="0" w:color="auto"/>
        <w:left w:val="none" w:sz="0" w:space="0" w:color="auto"/>
        <w:bottom w:val="none" w:sz="0" w:space="0" w:color="auto"/>
        <w:right w:val="none" w:sz="0" w:space="0" w:color="auto"/>
      </w:divBdr>
    </w:div>
    <w:div w:id="1975796418">
      <w:bodyDiv w:val="1"/>
      <w:marLeft w:val="0"/>
      <w:marRight w:val="0"/>
      <w:marTop w:val="0"/>
      <w:marBottom w:val="0"/>
      <w:divBdr>
        <w:top w:val="none" w:sz="0" w:space="0" w:color="auto"/>
        <w:left w:val="none" w:sz="0" w:space="0" w:color="auto"/>
        <w:bottom w:val="none" w:sz="0" w:space="0" w:color="auto"/>
        <w:right w:val="none" w:sz="0" w:space="0" w:color="auto"/>
      </w:divBdr>
    </w:div>
    <w:div w:id="1979870071">
      <w:bodyDiv w:val="1"/>
      <w:marLeft w:val="0"/>
      <w:marRight w:val="0"/>
      <w:marTop w:val="0"/>
      <w:marBottom w:val="0"/>
      <w:divBdr>
        <w:top w:val="none" w:sz="0" w:space="0" w:color="auto"/>
        <w:left w:val="none" w:sz="0" w:space="0" w:color="auto"/>
        <w:bottom w:val="none" w:sz="0" w:space="0" w:color="auto"/>
        <w:right w:val="none" w:sz="0" w:space="0" w:color="auto"/>
      </w:divBdr>
    </w:div>
    <w:div w:id="1988123419">
      <w:bodyDiv w:val="1"/>
      <w:marLeft w:val="0"/>
      <w:marRight w:val="0"/>
      <w:marTop w:val="0"/>
      <w:marBottom w:val="0"/>
      <w:divBdr>
        <w:top w:val="none" w:sz="0" w:space="0" w:color="auto"/>
        <w:left w:val="none" w:sz="0" w:space="0" w:color="auto"/>
        <w:bottom w:val="none" w:sz="0" w:space="0" w:color="auto"/>
        <w:right w:val="none" w:sz="0" w:space="0" w:color="auto"/>
      </w:divBdr>
    </w:div>
    <w:div w:id="2005669366">
      <w:bodyDiv w:val="1"/>
      <w:marLeft w:val="0"/>
      <w:marRight w:val="0"/>
      <w:marTop w:val="0"/>
      <w:marBottom w:val="0"/>
      <w:divBdr>
        <w:top w:val="none" w:sz="0" w:space="0" w:color="auto"/>
        <w:left w:val="none" w:sz="0" w:space="0" w:color="auto"/>
        <w:bottom w:val="none" w:sz="0" w:space="0" w:color="auto"/>
        <w:right w:val="none" w:sz="0" w:space="0" w:color="auto"/>
      </w:divBdr>
    </w:div>
    <w:div w:id="2049452212">
      <w:bodyDiv w:val="1"/>
      <w:marLeft w:val="0"/>
      <w:marRight w:val="0"/>
      <w:marTop w:val="0"/>
      <w:marBottom w:val="0"/>
      <w:divBdr>
        <w:top w:val="none" w:sz="0" w:space="0" w:color="auto"/>
        <w:left w:val="none" w:sz="0" w:space="0" w:color="auto"/>
        <w:bottom w:val="none" w:sz="0" w:space="0" w:color="auto"/>
        <w:right w:val="none" w:sz="0" w:space="0" w:color="auto"/>
      </w:divBdr>
    </w:div>
    <w:div w:id="2070881878">
      <w:bodyDiv w:val="1"/>
      <w:marLeft w:val="0"/>
      <w:marRight w:val="0"/>
      <w:marTop w:val="0"/>
      <w:marBottom w:val="0"/>
      <w:divBdr>
        <w:top w:val="none" w:sz="0" w:space="0" w:color="auto"/>
        <w:left w:val="none" w:sz="0" w:space="0" w:color="auto"/>
        <w:bottom w:val="none" w:sz="0" w:space="0" w:color="auto"/>
        <w:right w:val="none" w:sz="0" w:space="0" w:color="auto"/>
      </w:divBdr>
    </w:div>
    <w:div w:id="210430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9.png"/><Relationship Id="rId25" Type="http://schemas.microsoft.com/office/2014/relationships/chartEx" Target="charts/chartEx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eader" Target="head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https://biurorzeczoznawcy.sharepoint.com/sites/Wsp1/Shared%20Documents/us%20Rynek%20&#321;azarski/wycena%20u&#380;ytkowy.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biurorzeczoznawcy.sharepoint.com/sites/Wsp1/Shared%20Documents/us%20Rynek%20&#321;azarski/wycena%20u&#380;ytkow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'[wycena użytkowy.xlsx]dane początkowe'!$B$1</c:f>
              <c:strCache>
                <c:ptCount val="1"/>
                <c:pt idx="0">
                  <c:v>Cena jednostkowa netto</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25400" cap="rnd">
                <a:solidFill>
                  <a:srgbClr val="C00000"/>
                </a:solidFill>
                <a:prstDash val="solid"/>
              </a:ln>
              <a:effectLst/>
            </c:spPr>
            <c:trendlineType val="linear"/>
            <c:dispRSqr val="0"/>
            <c:dispEq val="0"/>
          </c:trendline>
          <c:xVal>
            <c:numRef>
              <c:f>'[wycena użytkowy.xlsx]dane początkowe'!$A$2:$A$9922</c:f>
              <c:numCache>
                <c:formatCode>d\-mmm\-yy</c:formatCode>
                <c:ptCount val="9921"/>
                <c:pt idx="0">
                  <c:v>45420</c:v>
                </c:pt>
                <c:pt idx="1">
                  <c:v>45289</c:v>
                </c:pt>
                <c:pt idx="2">
                  <c:v>45397</c:v>
                </c:pt>
                <c:pt idx="3">
                  <c:v>45462</c:v>
                </c:pt>
                <c:pt idx="4">
                  <c:v>44957</c:v>
                </c:pt>
                <c:pt idx="5">
                  <c:v>45352</c:v>
                </c:pt>
                <c:pt idx="6">
                  <c:v>45272</c:v>
                </c:pt>
                <c:pt idx="7">
                  <c:v>45323</c:v>
                </c:pt>
                <c:pt idx="8">
                  <c:v>45279</c:v>
                </c:pt>
                <c:pt idx="9">
                  <c:v>45271</c:v>
                </c:pt>
                <c:pt idx="10">
                  <c:v>44945</c:v>
                </c:pt>
                <c:pt idx="11">
                  <c:v>45366</c:v>
                </c:pt>
                <c:pt idx="12">
                  <c:v>45513</c:v>
                </c:pt>
                <c:pt idx="13">
                  <c:v>45076</c:v>
                </c:pt>
                <c:pt idx="14">
                  <c:v>44923</c:v>
                </c:pt>
                <c:pt idx="15">
                  <c:v>45244</c:v>
                </c:pt>
                <c:pt idx="16">
                  <c:v>45008</c:v>
                </c:pt>
                <c:pt idx="17">
                  <c:v>45127</c:v>
                </c:pt>
                <c:pt idx="18">
                  <c:v>45076</c:v>
                </c:pt>
                <c:pt idx="19">
                  <c:v>45148</c:v>
                </c:pt>
                <c:pt idx="20">
                  <c:v>45103</c:v>
                </c:pt>
                <c:pt idx="21">
                  <c:v>45330</c:v>
                </c:pt>
                <c:pt idx="22">
                  <c:v>45244</c:v>
                </c:pt>
                <c:pt idx="23">
                  <c:v>45173</c:v>
                </c:pt>
                <c:pt idx="24">
                  <c:v>45223</c:v>
                </c:pt>
                <c:pt idx="25">
                  <c:v>45310</c:v>
                </c:pt>
                <c:pt idx="26">
                  <c:v>45329</c:v>
                </c:pt>
                <c:pt idx="27">
                  <c:v>45401</c:v>
                </c:pt>
                <c:pt idx="28">
                  <c:v>45225</c:v>
                </c:pt>
                <c:pt idx="29">
                  <c:v>45279</c:v>
                </c:pt>
                <c:pt idx="30">
                  <c:v>45182</c:v>
                </c:pt>
                <c:pt idx="31">
                  <c:v>45341</c:v>
                </c:pt>
                <c:pt idx="32">
                  <c:v>44914</c:v>
                </c:pt>
                <c:pt idx="33">
                  <c:v>45044</c:v>
                </c:pt>
                <c:pt idx="34">
                  <c:v>45313</c:v>
                </c:pt>
                <c:pt idx="35">
                  <c:v>44974</c:v>
                </c:pt>
                <c:pt idx="36">
                  <c:v>45303</c:v>
                </c:pt>
                <c:pt idx="37">
                  <c:v>45271</c:v>
                </c:pt>
                <c:pt idx="38">
                  <c:v>45377</c:v>
                </c:pt>
                <c:pt idx="39">
                  <c:v>45502</c:v>
                </c:pt>
                <c:pt idx="40">
                  <c:v>45103</c:v>
                </c:pt>
                <c:pt idx="41">
                  <c:v>45253</c:v>
                </c:pt>
                <c:pt idx="42">
                  <c:v>44889</c:v>
                </c:pt>
                <c:pt idx="43">
                  <c:v>45355</c:v>
                </c:pt>
                <c:pt idx="44">
                  <c:v>45355</c:v>
                </c:pt>
                <c:pt idx="45">
                  <c:v>44993</c:v>
                </c:pt>
                <c:pt idx="46">
                  <c:v>44986</c:v>
                </c:pt>
                <c:pt idx="47">
                  <c:v>45254</c:v>
                </c:pt>
                <c:pt idx="48">
                  <c:v>44974</c:v>
                </c:pt>
                <c:pt idx="49">
                  <c:v>45366</c:v>
                </c:pt>
                <c:pt idx="50">
                  <c:v>45343</c:v>
                </c:pt>
                <c:pt idx="51">
                  <c:v>45013</c:v>
                </c:pt>
                <c:pt idx="52">
                  <c:v>45355</c:v>
                </c:pt>
                <c:pt idx="53">
                  <c:v>45138</c:v>
                </c:pt>
              </c:numCache>
            </c:numRef>
          </c:xVal>
          <c:yVal>
            <c:numRef>
              <c:f>'[wycena użytkowy.xlsx]dane początkowe'!$B$2:$B$9922</c:f>
              <c:numCache>
                <c:formatCode>General</c:formatCode>
                <c:ptCount val="9921"/>
                <c:pt idx="0">
                  <c:v>7692.31</c:v>
                </c:pt>
                <c:pt idx="1">
                  <c:v>10762.94</c:v>
                </c:pt>
                <c:pt idx="2">
                  <c:v>7142.86</c:v>
                </c:pt>
                <c:pt idx="3">
                  <c:v>10215.049999999999</c:v>
                </c:pt>
                <c:pt idx="4">
                  <c:v>2696.46</c:v>
                </c:pt>
                <c:pt idx="5">
                  <c:v>10425.530000000001</c:v>
                </c:pt>
                <c:pt idx="6">
                  <c:v>7166.12</c:v>
                </c:pt>
                <c:pt idx="7">
                  <c:v>10186.26</c:v>
                </c:pt>
                <c:pt idx="8">
                  <c:v>4419.8900000000003</c:v>
                </c:pt>
                <c:pt idx="9">
                  <c:v>5994.55</c:v>
                </c:pt>
                <c:pt idx="10">
                  <c:v>11823.44</c:v>
                </c:pt>
                <c:pt idx="11">
                  <c:v>9769.5400000000009</c:v>
                </c:pt>
                <c:pt idx="12">
                  <c:v>5772.01</c:v>
                </c:pt>
                <c:pt idx="13">
                  <c:v>4894.2299999999996</c:v>
                </c:pt>
                <c:pt idx="14">
                  <c:v>10199.56</c:v>
                </c:pt>
                <c:pt idx="15">
                  <c:v>11811.02</c:v>
                </c:pt>
                <c:pt idx="16">
                  <c:v>8645.5300000000007</c:v>
                </c:pt>
                <c:pt idx="17">
                  <c:v>12644.93</c:v>
                </c:pt>
                <c:pt idx="18">
                  <c:v>5702.65</c:v>
                </c:pt>
                <c:pt idx="19">
                  <c:v>7407.41</c:v>
                </c:pt>
                <c:pt idx="20">
                  <c:v>9876.5400000000009</c:v>
                </c:pt>
                <c:pt idx="21">
                  <c:v>13301.09</c:v>
                </c:pt>
                <c:pt idx="22">
                  <c:v>10017.17</c:v>
                </c:pt>
                <c:pt idx="23">
                  <c:v>9423.74</c:v>
                </c:pt>
                <c:pt idx="24">
                  <c:v>6793.48</c:v>
                </c:pt>
                <c:pt idx="25">
                  <c:v>5152.22</c:v>
                </c:pt>
                <c:pt idx="26">
                  <c:v>6416.86</c:v>
                </c:pt>
                <c:pt idx="27">
                  <c:v>6597.59</c:v>
                </c:pt>
                <c:pt idx="28">
                  <c:v>15475.94</c:v>
                </c:pt>
                <c:pt idx="29">
                  <c:v>10742.22</c:v>
                </c:pt>
                <c:pt idx="30">
                  <c:v>5076.1400000000003</c:v>
                </c:pt>
                <c:pt idx="31">
                  <c:v>3655.61</c:v>
                </c:pt>
                <c:pt idx="32">
                  <c:v>4816.33</c:v>
                </c:pt>
                <c:pt idx="33">
                  <c:v>6250</c:v>
                </c:pt>
                <c:pt idx="34">
                  <c:v>12939.26</c:v>
                </c:pt>
                <c:pt idx="35">
                  <c:v>3597.66</c:v>
                </c:pt>
                <c:pt idx="36">
                  <c:v>5012.41</c:v>
                </c:pt>
                <c:pt idx="37">
                  <c:v>4807.6899999999996</c:v>
                </c:pt>
                <c:pt idx="38">
                  <c:v>3684.21</c:v>
                </c:pt>
                <c:pt idx="39">
                  <c:v>6835.69</c:v>
                </c:pt>
                <c:pt idx="40">
                  <c:v>6400.78</c:v>
                </c:pt>
                <c:pt idx="41">
                  <c:v>3970.14</c:v>
                </c:pt>
                <c:pt idx="42">
                  <c:v>3406.59</c:v>
                </c:pt>
                <c:pt idx="43">
                  <c:v>5000.54</c:v>
                </c:pt>
                <c:pt idx="44">
                  <c:v>5000.54</c:v>
                </c:pt>
                <c:pt idx="45">
                  <c:v>7257.2</c:v>
                </c:pt>
                <c:pt idx="46">
                  <c:v>4890.97</c:v>
                </c:pt>
                <c:pt idx="47">
                  <c:v>6061.84</c:v>
                </c:pt>
                <c:pt idx="48">
                  <c:v>7963.05</c:v>
                </c:pt>
                <c:pt idx="49">
                  <c:v>6714.06</c:v>
                </c:pt>
                <c:pt idx="50">
                  <c:v>10911.38</c:v>
                </c:pt>
                <c:pt idx="51">
                  <c:v>6688.44</c:v>
                </c:pt>
                <c:pt idx="52">
                  <c:v>6063.64</c:v>
                </c:pt>
                <c:pt idx="53">
                  <c:v>6172.11</c:v>
                </c:pt>
              </c:numCache>
            </c:numRef>
          </c:yVal>
          <c:smooth val="0"/>
          <c:extLst>
            <c:ext xmlns:c16="http://schemas.microsoft.com/office/drawing/2014/chart" uri="{C3380CC4-5D6E-409C-BE32-E72D297353CC}">
              <c16:uniqueId val="{00000001-517C-46B2-B814-045F028BB08F}"/>
            </c:ext>
          </c:extLst>
        </c:ser>
        <c:dLbls>
          <c:showLegendKey val="0"/>
          <c:showVal val="0"/>
          <c:showCatName val="0"/>
          <c:showSerName val="0"/>
          <c:showPercent val="0"/>
          <c:showBubbleSize val="0"/>
        </c:dLbls>
        <c:axId val="683190312"/>
        <c:axId val="683190640"/>
      </c:scatterChart>
      <c:valAx>
        <c:axId val="683190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data zawarcia transakcji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415]mmm\ 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83190640"/>
        <c:crosses val="autoZero"/>
        <c:crossBetween val="midCat"/>
      </c:valAx>
      <c:valAx>
        <c:axId val="68319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cena transakcyjna [zł]</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83190312"/>
        <c:crosses val="autoZero"/>
        <c:crossBetween val="midCat"/>
      </c:val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'dane początkowe'!$B$2:$B$55</cx:f>
        <cx:lvl ptCount="54" formatCode="Standardowy">
          <cx:pt idx="0">7692.3100000000004</cx:pt>
          <cx:pt idx="1">10762.940000000001</cx:pt>
          <cx:pt idx="2">7142.8599999999997</cx:pt>
          <cx:pt idx="3">10215.049999999999</cx:pt>
          <cx:pt idx="4">2696.46</cx:pt>
          <cx:pt idx="5">10425.530000000001</cx:pt>
          <cx:pt idx="6">7166.1199999999999</cx:pt>
          <cx:pt idx="7">10186.26</cx:pt>
          <cx:pt idx="8">4419.8900000000003</cx:pt>
          <cx:pt idx="9">5994.5500000000002</cx:pt>
          <cx:pt idx="10">11823.440000000001</cx:pt>
          <cx:pt idx="11">9769.5400000000009</cx:pt>
          <cx:pt idx="12">5772.0100000000002</cx:pt>
          <cx:pt idx="13">4894.2299999999996</cx:pt>
          <cx:pt idx="14">10199.559999999999</cx:pt>
          <cx:pt idx="15">11811.02</cx:pt>
          <cx:pt idx="16">8645.5300000000007</cx:pt>
          <cx:pt idx="17">12644.93</cx:pt>
          <cx:pt idx="18">5702.6499999999996</cx:pt>
          <cx:pt idx="19">7407.4099999999999</cx:pt>
          <cx:pt idx="20">9876.5400000000009</cx:pt>
          <cx:pt idx="21">13301.09</cx:pt>
          <cx:pt idx="22">10017.17</cx:pt>
          <cx:pt idx="23">9423.7399999999998</cx:pt>
          <cx:pt idx="24">6793.4799999999996</cx:pt>
          <cx:pt idx="25">5152.2200000000003</cx:pt>
          <cx:pt idx="26">6416.8599999999997</cx:pt>
          <cx:pt idx="27">6597.5900000000001</cx:pt>
          <cx:pt idx="28">15475.940000000001</cx:pt>
          <cx:pt idx="29">10742.219999999999</cx:pt>
          <cx:pt idx="30">5076.1400000000003</cx:pt>
          <cx:pt idx="31">3655.6100000000001</cx:pt>
          <cx:pt idx="32">4816.3299999999999</cx:pt>
          <cx:pt idx="33">6250</cx:pt>
          <cx:pt idx="34">12939.26</cx:pt>
          <cx:pt idx="35">3597.6599999999999</cx:pt>
          <cx:pt idx="36">5012.4099999999999</cx:pt>
          <cx:pt idx="37">4807.6899999999996</cx:pt>
          <cx:pt idx="38">3684.21</cx:pt>
          <cx:pt idx="39">6835.6899999999996</cx:pt>
          <cx:pt idx="40">6400.7799999999997</cx:pt>
          <cx:pt idx="41">3970.1399999999999</cx:pt>
          <cx:pt idx="42">3406.5900000000001</cx:pt>
          <cx:pt idx="43">5000.54</cx:pt>
          <cx:pt idx="44">5000.54</cx:pt>
          <cx:pt idx="45">7257.1999999999998</cx:pt>
          <cx:pt idx="46">4890.9700000000003</cx:pt>
          <cx:pt idx="47">6061.8400000000001</cx:pt>
          <cx:pt idx="48">7963.0500000000002</cx:pt>
          <cx:pt idx="49">6714.0600000000004</cx:pt>
          <cx:pt idx="50">10911.379999999999</cx:pt>
          <cx:pt idx="51">6688.4399999999996</cx:pt>
          <cx:pt idx="52">6063.6400000000003</cx:pt>
          <cx:pt idx="53">6172.1099999999997</cx:pt>
        </cx:lvl>
      </cx:numDim>
    </cx:data>
  </cx:chartData>
  <cx:chart>
    <cx:plotArea>
      <cx:plotAreaRegion>
        <cx:series layoutId="clusteredColumn" uniqueId="{00E44CB0-3612-4684-9BE0-892E6ED01560}">
          <cx:dataId val="0"/>
          <cx:layoutPr>
            <cx:binning intervalClosed="r" underflow="3000" overflow="13000">
              <cx:binSize val="2500"/>
            </cx:binning>
          </cx:layoutPr>
        </cx:series>
      </cx:plotAreaRegion>
      <cx:axis id="0">
        <cx:catScaling gapWidth="0"/>
        <cx:title>
          <cx:tx>
            <cx:txData>
              <cx:v>przedział cen jednostkowych [zł/m2]</cx:v>
            </cx:txData>
          </cx:tx>
          <cx:txPr>
            <a:bodyPr spcFirstLastPara="1" vertOverflow="ellipsis" horzOverflow="overflow" wrap="square" lIns="0" tIns="0" rIns="0" bIns="0" anchor="ctr" anchorCtr="1"/>
            <a:lstStyle/>
            <a:p>
              <a:pPr algn="ctr" rtl="0">
                <a:defRPr>
                  <a:latin typeface="+mj-lt"/>
                </a:defRPr>
              </a:pPr>
              <a:r>
                <a:rPr lang="pl-PL" sz="900" b="0" i="0" u="none" strike="noStrike" baseline="0">
                  <a:solidFill>
                    <a:sysClr val="windowText" lastClr="000000">
                      <a:lumMod val="65000"/>
                      <a:lumOff val="35000"/>
                    </a:sysClr>
                  </a:solidFill>
                  <a:latin typeface="+mj-lt"/>
                </a:rPr>
                <a:t>przedział cen jednostkowych [zł/m2]</a:t>
              </a:r>
            </a:p>
          </cx:txPr>
        </cx:title>
        <cx:tickLabels/>
        <cx:numFmt formatCode="# ##0" sourceLinked="0"/>
        <cx:txPr>
          <a:bodyPr vertOverflow="overflow" horzOverflow="overflow" wrap="square" lIns="0" tIns="0" rIns="0" bIns="0"/>
          <a:lstStyle/>
          <a:p>
            <a:pPr algn="ctr" rtl="0">
              <a:defRPr sz="900" b="0" i="0">
                <a:solidFill>
                  <a:srgbClr val="595959"/>
                </a:solidFill>
                <a:latin typeface="+mj-lt"/>
                <a:ea typeface="Arial Narrow" panose="020B0606020202030204" pitchFamily="34" charset="0"/>
                <a:cs typeface="Arial Narrow" panose="020B0606020202030204" pitchFamily="34" charset="0"/>
              </a:defRPr>
            </a:pPr>
            <a:endParaRPr lang="pl-PL">
              <a:latin typeface="+mj-lt"/>
            </a:endParaRPr>
          </a:p>
        </cx:txPr>
      </cx:axis>
      <cx:axis id="1">
        <cx:valScaling/>
        <cx:title>
          <cx:tx>
            <cx:txData>
              <cx:v>liczba transakcji w przedziale</cx:v>
            </cx:txData>
          </cx:tx>
          <cx:txPr>
            <a:bodyPr spcFirstLastPara="1" vertOverflow="ellipsis" horzOverflow="overflow" wrap="square" lIns="0" tIns="0" rIns="0" bIns="0" anchor="ctr" anchorCtr="1"/>
            <a:lstStyle/>
            <a:p>
              <a:pPr algn="ctr" rtl="0">
                <a:defRPr>
                  <a:latin typeface="+mj-lt"/>
                </a:defRPr>
              </a:pPr>
              <a:r>
                <a:rPr lang="pl-PL" sz="900" b="0" i="0" u="none" strike="noStrike" baseline="0">
                  <a:solidFill>
                    <a:sysClr val="windowText" lastClr="000000">
                      <a:lumMod val="65000"/>
                      <a:lumOff val="35000"/>
                    </a:sysClr>
                  </a:solidFill>
                  <a:latin typeface="+mj-lt"/>
                </a:rPr>
                <a:t>liczba transakcji w przedziale</a:t>
              </a:r>
            </a:p>
          </cx:txPr>
        </cx:title>
        <cx:majorGridlines/>
        <cx:tickLabels/>
        <cx:txPr>
          <a:bodyPr vertOverflow="overflow" horzOverflow="overflow" wrap="square" lIns="0" tIns="0" rIns="0" bIns="0"/>
          <a:lstStyle/>
          <a:p>
            <a:pPr algn="ctr" rtl="0">
              <a:defRPr sz="900" b="0" i="0">
                <a:solidFill>
                  <a:srgbClr val="595959"/>
                </a:solidFill>
                <a:latin typeface="+mj-lt"/>
                <a:ea typeface="Arial Narrow" panose="020B0606020202030204" pitchFamily="34" charset="0"/>
                <a:cs typeface="Arial Narrow" panose="020B0606020202030204" pitchFamily="34" charset="0"/>
              </a:defRPr>
            </a:pPr>
            <a:endParaRPr lang="pl-PL">
              <a:latin typeface="+mj-lt"/>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WK">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ddef8b-3864-46a8-9d72-c294f8909278">
      <Terms xmlns="http://schemas.microsoft.com/office/infopath/2007/PartnerControls"/>
    </lcf76f155ced4ddcb4097134ff3c332f>
    <TaxCatchAll xmlns="30140e7e-ac0a-4f2f-b68d-06fc58e616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16BCEBAAB8B204FBF231BE92C466E03" ma:contentTypeVersion="16" ma:contentTypeDescription="Utwórz nowy dokument." ma:contentTypeScope="" ma:versionID="01dd52e7d42f5846a4131986c03fe752">
  <xsd:schema xmlns:xsd="http://www.w3.org/2001/XMLSchema" xmlns:xs="http://www.w3.org/2001/XMLSchema" xmlns:p="http://schemas.microsoft.com/office/2006/metadata/properties" xmlns:ns2="05ddef8b-3864-46a8-9d72-c294f8909278" xmlns:ns3="30140e7e-ac0a-4f2f-b68d-06fc58e6169f" targetNamespace="http://schemas.microsoft.com/office/2006/metadata/properties" ma:root="true" ma:fieldsID="598606ea25d8a5e79176d0825febdd3c" ns2:_="" ns3:_="">
    <xsd:import namespace="05ddef8b-3864-46a8-9d72-c294f8909278"/>
    <xsd:import namespace="30140e7e-ac0a-4f2f-b68d-06fc58e616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def8b-3864-46a8-9d72-c294f8909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c05950ca-502e-44f8-919c-5d5990414660"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140e7e-ac0a-4f2f-b68d-06fc58e6169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4a4c9a3-2a08-4373-b243-b55aafc5e4ae}" ma:internalName="TaxCatchAll" ma:showField="CatchAllData" ma:web="30140e7e-ac0a-4f2f-b68d-06fc58e6169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049D79-7AA2-4CFD-8ACA-0A5C313860C8}">
  <ds:schemaRefs>
    <ds:schemaRef ds:uri="http://schemas.openxmlformats.org/officeDocument/2006/bibliography"/>
  </ds:schemaRefs>
</ds:datastoreItem>
</file>

<file path=customXml/itemProps2.xml><?xml version="1.0" encoding="utf-8"?>
<ds:datastoreItem xmlns:ds="http://schemas.openxmlformats.org/officeDocument/2006/customXml" ds:itemID="{6AE1D752-E3FD-4A79-854D-D107342201F1}">
  <ds:schemaRefs>
    <ds:schemaRef ds:uri="http://schemas.microsoft.com/office/2006/metadata/properties"/>
    <ds:schemaRef ds:uri="http://schemas.microsoft.com/office/infopath/2007/PartnerControls"/>
    <ds:schemaRef ds:uri="05ddef8b-3864-46a8-9d72-c294f8909278"/>
    <ds:schemaRef ds:uri="30140e7e-ac0a-4f2f-b68d-06fc58e6169f"/>
  </ds:schemaRefs>
</ds:datastoreItem>
</file>

<file path=customXml/itemProps3.xml><?xml version="1.0" encoding="utf-8"?>
<ds:datastoreItem xmlns:ds="http://schemas.openxmlformats.org/officeDocument/2006/customXml" ds:itemID="{349E4B5D-F830-42DA-84D6-1EA85569D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def8b-3864-46a8-9d72-c294f8909278"/>
    <ds:schemaRef ds:uri="30140e7e-ac0a-4f2f-b68d-06fc58e61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AA4D8A-151F-4ABA-9145-E1CB2BD524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23</Pages>
  <Words>6653</Words>
  <Characters>39923</Characters>
  <Application>Microsoft Office Word</Application>
  <DocSecurity>0</DocSecurity>
  <Lines>332</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46484</CharactersWithSpaces>
  <SharedDoc>false</SharedDoc>
  <HLinks>
    <vt:vector size="168" baseType="variant">
      <vt:variant>
        <vt:i4>1638460</vt:i4>
      </vt:variant>
      <vt:variant>
        <vt:i4>164</vt:i4>
      </vt:variant>
      <vt:variant>
        <vt:i4>0</vt:i4>
      </vt:variant>
      <vt:variant>
        <vt:i4>5</vt:i4>
      </vt:variant>
      <vt:variant>
        <vt:lpwstr/>
      </vt:variant>
      <vt:variant>
        <vt:lpwstr>_Toc182475877</vt:lpwstr>
      </vt:variant>
      <vt:variant>
        <vt:i4>1638460</vt:i4>
      </vt:variant>
      <vt:variant>
        <vt:i4>158</vt:i4>
      </vt:variant>
      <vt:variant>
        <vt:i4>0</vt:i4>
      </vt:variant>
      <vt:variant>
        <vt:i4>5</vt:i4>
      </vt:variant>
      <vt:variant>
        <vt:lpwstr/>
      </vt:variant>
      <vt:variant>
        <vt:lpwstr>_Toc182475876</vt:lpwstr>
      </vt:variant>
      <vt:variant>
        <vt:i4>1638460</vt:i4>
      </vt:variant>
      <vt:variant>
        <vt:i4>152</vt:i4>
      </vt:variant>
      <vt:variant>
        <vt:i4>0</vt:i4>
      </vt:variant>
      <vt:variant>
        <vt:i4>5</vt:i4>
      </vt:variant>
      <vt:variant>
        <vt:lpwstr/>
      </vt:variant>
      <vt:variant>
        <vt:lpwstr>_Toc182475875</vt:lpwstr>
      </vt:variant>
      <vt:variant>
        <vt:i4>1638460</vt:i4>
      </vt:variant>
      <vt:variant>
        <vt:i4>146</vt:i4>
      </vt:variant>
      <vt:variant>
        <vt:i4>0</vt:i4>
      </vt:variant>
      <vt:variant>
        <vt:i4>5</vt:i4>
      </vt:variant>
      <vt:variant>
        <vt:lpwstr/>
      </vt:variant>
      <vt:variant>
        <vt:lpwstr>_Toc182475874</vt:lpwstr>
      </vt:variant>
      <vt:variant>
        <vt:i4>1638460</vt:i4>
      </vt:variant>
      <vt:variant>
        <vt:i4>140</vt:i4>
      </vt:variant>
      <vt:variant>
        <vt:i4>0</vt:i4>
      </vt:variant>
      <vt:variant>
        <vt:i4>5</vt:i4>
      </vt:variant>
      <vt:variant>
        <vt:lpwstr/>
      </vt:variant>
      <vt:variant>
        <vt:lpwstr>_Toc182475873</vt:lpwstr>
      </vt:variant>
      <vt:variant>
        <vt:i4>1638460</vt:i4>
      </vt:variant>
      <vt:variant>
        <vt:i4>134</vt:i4>
      </vt:variant>
      <vt:variant>
        <vt:i4>0</vt:i4>
      </vt:variant>
      <vt:variant>
        <vt:i4>5</vt:i4>
      </vt:variant>
      <vt:variant>
        <vt:lpwstr/>
      </vt:variant>
      <vt:variant>
        <vt:lpwstr>_Toc182475872</vt:lpwstr>
      </vt:variant>
      <vt:variant>
        <vt:i4>1638460</vt:i4>
      </vt:variant>
      <vt:variant>
        <vt:i4>128</vt:i4>
      </vt:variant>
      <vt:variant>
        <vt:i4>0</vt:i4>
      </vt:variant>
      <vt:variant>
        <vt:i4>5</vt:i4>
      </vt:variant>
      <vt:variant>
        <vt:lpwstr/>
      </vt:variant>
      <vt:variant>
        <vt:lpwstr>_Toc182475871</vt:lpwstr>
      </vt:variant>
      <vt:variant>
        <vt:i4>1638460</vt:i4>
      </vt:variant>
      <vt:variant>
        <vt:i4>122</vt:i4>
      </vt:variant>
      <vt:variant>
        <vt:i4>0</vt:i4>
      </vt:variant>
      <vt:variant>
        <vt:i4>5</vt:i4>
      </vt:variant>
      <vt:variant>
        <vt:lpwstr/>
      </vt:variant>
      <vt:variant>
        <vt:lpwstr>_Toc182475870</vt:lpwstr>
      </vt:variant>
      <vt:variant>
        <vt:i4>1572924</vt:i4>
      </vt:variant>
      <vt:variant>
        <vt:i4>116</vt:i4>
      </vt:variant>
      <vt:variant>
        <vt:i4>0</vt:i4>
      </vt:variant>
      <vt:variant>
        <vt:i4>5</vt:i4>
      </vt:variant>
      <vt:variant>
        <vt:lpwstr/>
      </vt:variant>
      <vt:variant>
        <vt:lpwstr>_Toc182475869</vt:lpwstr>
      </vt:variant>
      <vt:variant>
        <vt:i4>1572924</vt:i4>
      </vt:variant>
      <vt:variant>
        <vt:i4>110</vt:i4>
      </vt:variant>
      <vt:variant>
        <vt:i4>0</vt:i4>
      </vt:variant>
      <vt:variant>
        <vt:i4>5</vt:i4>
      </vt:variant>
      <vt:variant>
        <vt:lpwstr/>
      </vt:variant>
      <vt:variant>
        <vt:lpwstr>_Toc182475868</vt:lpwstr>
      </vt:variant>
      <vt:variant>
        <vt:i4>1572924</vt:i4>
      </vt:variant>
      <vt:variant>
        <vt:i4>104</vt:i4>
      </vt:variant>
      <vt:variant>
        <vt:i4>0</vt:i4>
      </vt:variant>
      <vt:variant>
        <vt:i4>5</vt:i4>
      </vt:variant>
      <vt:variant>
        <vt:lpwstr/>
      </vt:variant>
      <vt:variant>
        <vt:lpwstr>_Toc182475867</vt:lpwstr>
      </vt:variant>
      <vt:variant>
        <vt:i4>1572924</vt:i4>
      </vt:variant>
      <vt:variant>
        <vt:i4>98</vt:i4>
      </vt:variant>
      <vt:variant>
        <vt:i4>0</vt:i4>
      </vt:variant>
      <vt:variant>
        <vt:i4>5</vt:i4>
      </vt:variant>
      <vt:variant>
        <vt:lpwstr/>
      </vt:variant>
      <vt:variant>
        <vt:lpwstr>_Toc182475866</vt:lpwstr>
      </vt:variant>
      <vt:variant>
        <vt:i4>1572924</vt:i4>
      </vt:variant>
      <vt:variant>
        <vt:i4>92</vt:i4>
      </vt:variant>
      <vt:variant>
        <vt:i4>0</vt:i4>
      </vt:variant>
      <vt:variant>
        <vt:i4>5</vt:i4>
      </vt:variant>
      <vt:variant>
        <vt:lpwstr/>
      </vt:variant>
      <vt:variant>
        <vt:lpwstr>_Toc182475865</vt:lpwstr>
      </vt:variant>
      <vt:variant>
        <vt:i4>1572924</vt:i4>
      </vt:variant>
      <vt:variant>
        <vt:i4>86</vt:i4>
      </vt:variant>
      <vt:variant>
        <vt:i4>0</vt:i4>
      </vt:variant>
      <vt:variant>
        <vt:i4>5</vt:i4>
      </vt:variant>
      <vt:variant>
        <vt:lpwstr/>
      </vt:variant>
      <vt:variant>
        <vt:lpwstr>_Toc182475864</vt:lpwstr>
      </vt:variant>
      <vt:variant>
        <vt:i4>1572924</vt:i4>
      </vt:variant>
      <vt:variant>
        <vt:i4>80</vt:i4>
      </vt:variant>
      <vt:variant>
        <vt:i4>0</vt:i4>
      </vt:variant>
      <vt:variant>
        <vt:i4>5</vt:i4>
      </vt:variant>
      <vt:variant>
        <vt:lpwstr/>
      </vt:variant>
      <vt:variant>
        <vt:lpwstr>_Toc182475863</vt:lpwstr>
      </vt:variant>
      <vt:variant>
        <vt:i4>1572924</vt:i4>
      </vt:variant>
      <vt:variant>
        <vt:i4>74</vt:i4>
      </vt:variant>
      <vt:variant>
        <vt:i4>0</vt:i4>
      </vt:variant>
      <vt:variant>
        <vt:i4>5</vt:i4>
      </vt:variant>
      <vt:variant>
        <vt:lpwstr/>
      </vt:variant>
      <vt:variant>
        <vt:lpwstr>_Toc182475862</vt:lpwstr>
      </vt:variant>
      <vt:variant>
        <vt:i4>1572924</vt:i4>
      </vt:variant>
      <vt:variant>
        <vt:i4>68</vt:i4>
      </vt:variant>
      <vt:variant>
        <vt:i4>0</vt:i4>
      </vt:variant>
      <vt:variant>
        <vt:i4>5</vt:i4>
      </vt:variant>
      <vt:variant>
        <vt:lpwstr/>
      </vt:variant>
      <vt:variant>
        <vt:lpwstr>_Toc182475861</vt:lpwstr>
      </vt:variant>
      <vt:variant>
        <vt:i4>1572924</vt:i4>
      </vt:variant>
      <vt:variant>
        <vt:i4>62</vt:i4>
      </vt:variant>
      <vt:variant>
        <vt:i4>0</vt:i4>
      </vt:variant>
      <vt:variant>
        <vt:i4>5</vt:i4>
      </vt:variant>
      <vt:variant>
        <vt:lpwstr/>
      </vt:variant>
      <vt:variant>
        <vt:lpwstr>_Toc182475860</vt:lpwstr>
      </vt:variant>
      <vt:variant>
        <vt:i4>1769532</vt:i4>
      </vt:variant>
      <vt:variant>
        <vt:i4>56</vt:i4>
      </vt:variant>
      <vt:variant>
        <vt:i4>0</vt:i4>
      </vt:variant>
      <vt:variant>
        <vt:i4>5</vt:i4>
      </vt:variant>
      <vt:variant>
        <vt:lpwstr/>
      </vt:variant>
      <vt:variant>
        <vt:lpwstr>_Toc182475859</vt:lpwstr>
      </vt:variant>
      <vt:variant>
        <vt:i4>1769532</vt:i4>
      </vt:variant>
      <vt:variant>
        <vt:i4>50</vt:i4>
      </vt:variant>
      <vt:variant>
        <vt:i4>0</vt:i4>
      </vt:variant>
      <vt:variant>
        <vt:i4>5</vt:i4>
      </vt:variant>
      <vt:variant>
        <vt:lpwstr/>
      </vt:variant>
      <vt:variant>
        <vt:lpwstr>_Toc182475858</vt:lpwstr>
      </vt:variant>
      <vt:variant>
        <vt:i4>1769532</vt:i4>
      </vt:variant>
      <vt:variant>
        <vt:i4>44</vt:i4>
      </vt:variant>
      <vt:variant>
        <vt:i4>0</vt:i4>
      </vt:variant>
      <vt:variant>
        <vt:i4>5</vt:i4>
      </vt:variant>
      <vt:variant>
        <vt:lpwstr/>
      </vt:variant>
      <vt:variant>
        <vt:lpwstr>_Toc182475857</vt:lpwstr>
      </vt:variant>
      <vt:variant>
        <vt:i4>1769532</vt:i4>
      </vt:variant>
      <vt:variant>
        <vt:i4>38</vt:i4>
      </vt:variant>
      <vt:variant>
        <vt:i4>0</vt:i4>
      </vt:variant>
      <vt:variant>
        <vt:i4>5</vt:i4>
      </vt:variant>
      <vt:variant>
        <vt:lpwstr/>
      </vt:variant>
      <vt:variant>
        <vt:lpwstr>_Toc182475856</vt:lpwstr>
      </vt:variant>
      <vt:variant>
        <vt:i4>1769532</vt:i4>
      </vt:variant>
      <vt:variant>
        <vt:i4>32</vt:i4>
      </vt:variant>
      <vt:variant>
        <vt:i4>0</vt:i4>
      </vt:variant>
      <vt:variant>
        <vt:i4>5</vt:i4>
      </vt:variant>
      <vt:variant>
        <vt:lpwstr/>
      </vt:variant>
      <vt:variant>
        <vt:lpwstr>_Toc182475855</vt:lpwstr>
      </vt:variant>
      <vt:variant>
        <vt:i4>1769532</vt:i4>
      </vt:variant>
      <vt:variant>
        <vt:i4>26</vt:i4>
      </vt:variant>
      <vt:variant>
        <vt:i4>0</vt:i4>
      </vt:variant>
      <vt:variant>
        <vt:i4>5</vt:i4>
      </vt:variant>
      <vt:variant>
        <vt:lpwstr/>
      </vt:variant>
      <vt:variant>
        <vt:lpwstr>_Toc182475854</vt:lpwstr>
      </vt:variant>
      <vt:variant>
        <vt:i4>1769532</vt:i4>
      </vt:variant>
      <vt:variant>
        <vt:i4>20</vt:i4>
      </vt:variant>
      <vt:variant>
        <vt:i4>0</vt:i4>
      </vt:variant>
      <vt:variant>
        <vt:i4>5</vt:i4>
      </vt:variant>
      <vt:variant>
        <vt:lpwstr/>
      </vt:variant>
      <vt:variant>
        <vt:lpwstr>_Toc182475853</vt:lpwstr>
      </vt:variant>
      <vt:variant>
        <vt:i4>1769532</vt:i4>
      </vt:variant>
      <vt:variant>
        <vt:i4>14</vt:i4>
      </vt:variant>
      <vt:variant>
        <vt:i4>0</vt:i4>
      </vt:variant>
      <vt:variant>
        <vt:i4>5</vt:i4>
      </vt:variant>
      <vt:variant>
        <vt:lpwstr/>
      </vt:variant>
      <vt:variant>
        <vt:lpwstr>_Toc182475852</vt:lpwstr>
      </vt:variant>
      <vt:variant>
        <vt:i4>1769532</vt:i4>
      </vt:variant>
      <vt:variant>
        <vt:i4>8</vt:i4>
      </vt:variant>
      <vt:variant>
        <vt:i4>0</vt:i4>
      </vt:variant>
      <vt:variant>
        <vt:i4>5</vt:i4>
      </vt:variant>
      <vt:variant>
        <vt:lpwstr/>
      </vt:variant>
      <vt:variant>
        <vt:lpwstr>_Toc182475851</vt:lpwstr>
      </vt:variant>
      <vt:variant>
        <vt:i4>1769532</vt:i4>
      </vt:variant>
      <vt:variant>
        <vt:i4>2</vt:i4>
      </vt:variant>
      <vt:variant>
        <vt:i4>0</vt:i4>
      </vt:variant>
      <vt:variant>
        <vt:i4>5</vt:i4>
      </vt:variant>
      <vt:variant>
        <vt:lpwstr/>
      </vt:variant>
      <vt:variant>
        <vt:lpwstr>_Toc182475850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Gryglaszewski</dc:creator>
  <cp:keywords/>
  <dc:description/>
  <cp:lastModifiedBy>Wojciech Gryglaszewski</cp:lastModifiedBy>
  <cp:revision>427</cp:revision>
  <cp:lastPrinted>2024-11-28T13:52:00Z</cp:lastPrinted>
  <dcterms:created xsi:type="dcterms:W3CDTF">2023-09-16T17:04:00Z</dcterms:created>
  <dcterms:modified xsi:type="dcterms:W3CDTF">2026-04-20T14:18:00Z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0x010100C16BCEBAAB8B204FBF231BE92C466E03</vt:lpwstr>
  </property>
  <property fmtid="{D5CDD505-2E9C-101B-9397-08002B2CF9AE}" pid="3" name="MediaServiceImageTags">
    <vt:lpwstr/>
  </property>
  <property fmtid="{D5CDD505-2E9C-101B-9397-08002B2CF9AE}" pid="4" name="_MarkAsFinal">
    <vt:bool>true</vt:bool>
  </property>
</Properties>
</file>