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5A21" w14:textId="77777777" w:rsidR="00B04CA7" w:rsidRDefault="00000000">
      <w:pPr>
        <w:spacing w:before="60" w:after="240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2B1784CA" wp14:editId="404E1000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35F5909" w14:textId="77777777" w:rsidR="00B04CA7" w:rsidRDefault="00000000">
      <w:pPr>
        <w:spacing w:after="240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2BE79F30" w14:textId="77777777" w:rsidR="00B04CA7" w:rsidRDefault="00000000">
      <w:pPr>
        <w:spacing w:after="240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pile</w:t>
      </w:r>
    </w:p>
    <w:p w14:paraId="6FD2C415" w14:textId="77777777" w:rsidR="00B04CA7" w:rsidRDefault="00B04CA7">
      <w:pPr>
        <w:contextualSpacing/>
        <w:jc w:val="right"/>
        <w:rPr>
          <w:rFonts w:ascii="Lato" w:hAnsi="Lato"/>
        </w:rPr>
      </w:pPr>
    </w:p>
    <w:p w14:paraId="03B95D0F" w14:textId="567B9367" w:rsidR="00B04CA7" w:rsidRDefault="00000000">
      <w:pPr>
        <w:contextualSpacing/>
        <w:jc w:val="right"/>
        <w:rPr>
          <w:rFonts w:ascii="Lato" w:hAnsi="Lato"/>
        </w:rPr>
      </w:pPr>
      <w:r>
        <w:rPr>
          <w:noProof/>
        </w:rPr>
        <mc:AlternateContent>
          <mc:Choice Requires="wps">
            <w:drawing>
              <wp:anchor distT="36830" distB="15240" distL="159385" distR="30480" simplePos="0" relativeHeight="8" behindDoc="0" locked="0" layoutInCell="0" allowOverlap="0" wp14:anchorId="0DC8A8F1" wp14:editId="6605F054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763895" cy="1270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396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rap-distance-left:12.55pt;mso-wrap-distance-top:2.9pt;mso-wrap-distance-right:2.4pt;mso-wrap-distance-bottom:1.2pt;mso-position-horizontal:absolute;mso-position-horizontal-relative:text;mso-position-vertical:absolute;mso-position-vertical-relative:text" alt="linia rozdzielająca" o:spid="_x0000_s1026" o:allowincell="f" o:allowoverlap="f" strokeweight="1pt" from="0,3.2pt" to="453.85pt,3.3pt" w14:anchorId="51ED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">
                <v:stroke joinstyle="miter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 w:themeColor="accent1" w:themeShade="BF"/>
        </w:rPr>
        <w:t xml:space="preserve">Piła,  </w:t>
      </w:r>
      <w:r w:rsidR="0086120A">
        <w:rPr>
          <w:rFonts w:ascii="Lato" w:hAnsi="Lato"/>
          <w:i/>
          <w:color w:val="2F5496" w:themeColor="accent1" w:themeShade="BF"/>
        </w:rPr>
        <w:t>2</w:t>
      </w:r>
      <w:r w:rsidR="00D85CDA">
        <w:rPr>
          <w:rFonts w:ascii="Lato" w:hAnsi="Lato"/>
          <w:i/>
          <w:color w:val="2F5496" w:themeColor="accent1" w:themeShade="BF"/>
        </w:rPr>
        <w:t>5</w:t>
      </w:r>
      <w:r w:rsidR="0086120A">
        <w:rPr>
          <w:rFonts w:ascii="Lato" w:hAnsi="Lato"/>
          <w:i/>
          <w:color w:val="2F5496" w:themeColor="accent1" w:themeShade="BF"/>
        </w:rPr>
        <w:t xml:space="preserve"> lutego 2026</w:t>
      </w:r>
      <w:r>
        <w:rPr>
          <w:rFonts w:ascii="Lato" w:eastAsia="Calibri" w:hAnsi="Lato"/>
          <w:i/>
          <w:color w:val="2F5496" w:themeColor="accent1" w:themeShade="BF"/>
        </w:rPr>
        <w:t xml:space="preserve"> </w:t>
      </w:r>
      <w:r>
        <w:rPr>
          <w:rFonts w:ascii="Lato" w:hAnsi="Lato"/>
          <w:i/>
          <w:color w:val="2F5496" w:themeColor="accent1" w:themeShade="BF"/>
        </w:rPr>
        <w:t xml:space="preserve">roku </w:t>
      </w:r>
    </w:p>
    <w:p w14:paraId="7933ACA3" w14:textId="6E31A668" w:rsidR="00B04CA7" w:rsidRDefault="00000000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86120A">
        <w:rPr>
          <w:rFonts w:ascii="Lato" w:hAnsi="Lato" w:cs="Calibri"/>
          <w:color w:val="C00000"/>
        </w:rPr>
        <w:t>2</w:t>
      </w:r>
      <w:r>
        <w:rPr>
          <w:rFonts w:ascii="Lato" w:hAnsi="Lato"/>
          <w:color w:val="C00000"/>
        </w:rPr>
        <w:t xml:space="preserve"> LICYTACJI NIERUCHOMOŚCI</w:t>
      </w:r>
    </w:p>
    <w:p w14:paraId="4E72DF27" w14:textId="77777777" w:rsidR="00B04CA7" w:rsidRDefault="00000000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27E7B16A" w14:textId="0733DEC0" w:rsidR="00B04CA7" w:rsidRDefault="00000000">
      <w:pPr>
        <w:pStyle w:val="Standard"/>
        <w:spacing w:before="288" w:after="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</w:t>
      </w:r>
      <w:r w:rsidR="0086120A">
        <w:rPr>
          <w:rFonts w:ascii="Lato" w:hAnsi="Lato"/>
          <w:bCs/>
          <w:sz w:val="24"/>
          <w:szCs w:val="24"/>
        </w:rPr>
        <w:t>2</w:t>
      </w:r>
      <w:r>
        <w:rPr>
          <w:rFonts w:ascii="Lato" w:hAnsi="Lato"/>
          <w:bCs/>
          <w:sz w:val="24"/>
          <w:szCs w:val="24"/>
        </w:rPr>
        <w:t xml:space="preserve"> licytacji publicznej </w:t>
      </w:r>
      <w:r>
        <w:rPr>
          <w:rFonts w:ascii="Lato" w:hAnsi="Lato" w:cs="Times New Roman"/>
          <w:sz w:val="24"/>
          <w:szCs w:val="24"/>
        </w:rPr>
        <w:t xml:space="preserve">nieruchomości zabudowanej położonej w Pile, </w:t>
      </w:r>
      <w:r w:rsidR="00A94ACC">
        <w:rPr>
          <w:rFonts w:ascii="Lato" w:hAnsi="Lato" w:cs="Times New Roman"/>
          <w:sz w:val="24"/>
          <w:szCs w:val="24"/>
        </w:rPr>
        <w:t xml:space="preserve">przy </w:t>
      </w:r>
      <w:r w:rsidR="000F2A44">
        <w:rPr>
          <w:rFonts w:ascii="Lato" w:hAnsi="Lato" w:cs="Times New Roman"/>
          <w:sz w:val="24"/>
          <w:szCs w:val="24"/>
        </w:rPr>
        <w:t xml:space="preserve">ul. </w:t>
      </w:r>
      <w:r w:rsidR="00A94ACC">
        <w:rPr>
          <w:rFonts w:ascii="Lato" w:hAnsi="Lato" w:cs="Times New Roman"/>
          <w:sz w:val="24"/>
          <w:szCs w:val="24"/>
        </w:rPr>
        <w:t>al</w:t>
      </w:r>
      <w:r w:rsidR="000F2A44">
        <w:rPr>
          <w:rFonts w:ascii="Lato" w:hAnsi="Lato" w:cs="Times New Roman"/>
          <w:sz w:val="24"/>
          <w:szCs w:val="24"/>
        </w:rPr>
        <w:t>eja</w:t>
      </w:r>
      <w:r>
        <w:rPr>
          <w:rFonts w:ascii="Lato" w:hAnsi="Lato" w:cs="Times New Roman"/>
          <w:sz w:val="24"/>
          <w:szCs w:val="24"/>
        </w:rPr>
        <w:t xml:space="preserve"> Poznańsk</w:t>
      </w:r>
      <w:r w:rsidR="000F2A44">
        <w:rPr>
          <w:rFonts w:ascii="Lato" w:hAnsi="Lato" w:cs="Times New Roman"/>
          <w:sz w:val="24"/>
          <w:szCs w:val="24"/>
        </w:rPr>
        <w:t>a</w:t>
      </w:r>
      <w:r>
        <w:rPr>
          <w:rFonts w:ascii="Lato" w:hAnsi="Lato" w:cs="Times New Roman"/>
          <w:sz w:val="24"/>
          <w:szCs w:val="24"/>
        </w:rPr>
        <w:t xml:space="preserve"> 200, na działce nr 43 o powierzchni ogółem 3.660 m²</w:t>
      </w:r>
      <w:r>
        <w:rPr>
          <w:rFonts w:ascii="Lato" w:eastAsia="Calibri" w:hAnsi="Lato" w:cs="Times New Roman"/>
          <w:sz w:val="24"/>
          <w:szCs w:val="24"/>
        </w:rPr>
        <w:t xml:space="preserve">. </w:t>
      </w:r>
      <w:bookmarkStart w:id="0" w:name="_GoBack1"/>
      <w:bookmarkEnd w:id="0"/>
      <w:r>
        <w:rPr>
          <w:rFonts w:ascii="Lato" w:eastAsia="Calibri" w:hAnsi="Lato" w:cs="Times New Roman"/>
          <w:sz w:val="24"/>
          <w:szCs w:val="24"/>
        </w:rPr>
        <w:t xml:space="preserve">Nieruchomość posiada urządzoną księgę wieczystą </w:t>
      </w:r>
      <w:r>
        <w:rPr>
          <w:rFonts w:ascii="Lato" w:eastAsia="Cambria" w:hAnsi="Lato" w:cs="Times New Roman"/>
          <w:sz w:val="24"/>
          <w:szCs w:val="24"/>
        </w:rPr>
        <w:t xml:space="preserve">dla której </w:t>
      </w:r>
      <w:r>
        <w:rPr>
          <w:rFonts w:ascii="Lato" w:eastAsia="Calibri" w:hAnsi="Lato" w:cs="Times New Roman"/>
          <w:sz w:val="24"/>
          <w:szCs w:val="24"/>
        </w:rPr>
        <w:t>Sąd Rejonowy w Pile VI Wydział Ksiąg Wieczystych prowadzi księgę wieczystą nr PO1I/00007463/9.</w:t>
      </w:r>
    </w:p>
    <w:p w14:paraId="7E8DE59A" w14:textId="77777777" w:rsidR="00B04CA7" w:rsidRDefault="00000000">
      <w:pPr>
        <w:pStyle w:val="Standard"/>
        <w:spacing w:before="288" w:after="0" w:line="276" w:lineRule="auto"/>
        <w:jc w:val="both"/>
        <w:rPr>
          <w:rFonts w:ascii="Lato" w:eastAsiaTheme="majorEastAsia" w:hAnsi="Lato" w:cs="Calibri"/>
          <w:color w:val="1F4E79" w:themeColor="accent5" w:themeShade="80"/>
          <w:sz w:val="24"/>
          <w:szCs w:val="24"/>
          <w:lang w:val="fr-FR"/>
        </w:rPr>
      </w:pPr>
      <w:r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Należącej do Pana </w:t>
      </w:r>
      <w:r>
        <w:rPr>
          <w:rFonts w:ascii="Lato" w:eastAsia="Calibri" w:hAnsi="Lato" w:cs="Times New Roman"/>
          <w:bCs/>
          <w:sz w:val="24"/>
          <w:szCs w:val="24"/>
        </w:rPr>
        <w:t>Leszka i Pani Krystyny Twaróg</w:t>
      </w:r>
    </w:p>
    <w:p w14:paraId="24AE4AB2" w14:textId="2FB9A98C" w:rsidR="00B04CA7" w:rsidRDefault="00000000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A94ACC">
        <w:rPr>
          <w:rStyle w:val="Nagwek2Znak"/>
          <w:rFonts w:ascii="Lato" w:hAnsi="Lato"/>
          <w:b w:val="0"/>
          <w:color w:val="000000"/>
          <w:sz w:val="24"/>
          <w:szCs w:val="24"/>
        </w:rPr>
        <w:t>6 maja 2026</w:t>
      </w:r>
      <w:r>
        <w:rPr>
          <w:rStyle w:val="Nagwek2Znak"/>
          <w:rFonts w:ascii="Lato" w:hAnsi="Lato"/>
          <w:b w:val="0"/>
          <w:color w:val="000000"/>
          <w:sz w:val="24"/>
          <w:szCs w:val="24"/>
        </w:rPr>
        <w:t xml:space="preserve"> roku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, godz. 10:00</w:t>
      </w:r>
    </w:p>
    <w:p w14:paraId="4D744AFB" w14:textId="77777777" w:rsidR="00B04CA7" w:rsidRDefault="00000000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eastAsia="Times New Roman" w:hAnsi="Lato" w:cs="Times New Roman"/>
          <w:color w:val="000000"/>
          <w:sz w:val="24"/>
          <w:szCs w:val="24"/>
          <w:lang w:val="fr-FR" w:eastAsia="pl-PL"/>
        </w:rPr>
        <w:t xml:space="preserve">w </w:t>
      </w:r>
      <w:r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siedzibie Urzędu Skarbowego w Pile ul. Kossaka 106,  w pok. 4</w:t>
      </w:r>
      <w:r>
        <w:rPr>
          <w:rFonts w:ascii="Lato" w:eastAsia="Times New Roman" w:hAnsi="Lato" w:cs="Times New Roman"/>
          <w:color w:val="000000"/>
          <w:sz w:val="24"/>
          <w:szCs w:val="24"/>
          <w:lang w:val="fr-FR" w:eastAsia="pl-PL"/>
        </w:rPr>
        <w:t>24.</w:t>
      </w:r>
    </w:p>
    <w:p w14:paraId="016D617E" w14:textId="77777777" w:rsidR="00B04CA7" w:rsidRDefault="00000000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Fonts w:ascii="Lato" w:hAnsi="Lato"/>
          <w:b/>
          <w:bCs/>
          <w:color w:val="C00000"/>
          <w:sz w:val="28"/>
          <w:szCs w:val="28"/>
        </w:rPr>
        <w:t xml:space="preserve">Wartość szacunkowa nieruchomości </w:t>
      </w:r>
      <w:r>
        <w:rPr>
          <w:rFonts w:ascii="Lato" w:eastAsiaTheme="majorEastAsia" w:hAnsi="Lato" w:cs="Calibri"/>
          <w:b/>
          <w:bCs/>
          <w:color w:val="1F4E79" w:themeColor="accent5" w:themeShade="80"/>
          <w:sz w:val="28"/>
          <w:szCs w:val="28"/>
          <w:lang w:val="fr-FR"/>
        </w:rPr>
        <w:t xml:space="preserve">: </w:t>
      </w:r>
      <w:r>
        <w:rPr>
          <w:rFonts w:ascii="Lato" w:eastAsiaTheme="majorEastAsia" w:hAnsi="Lato" w:cs="Calibri"/>
          <w:b/>
          <w:bCs/>
          <w:color w:val="1F4E79" w:themeColor="accent5" w:themeShade="80"/>
          <w:lang w:val="fr-FR"/>
        </w:rPr>
        <w:t>653.000,00</w:t>
      </w:r>
      <w:r>
        <w:rPr>
          <w:rFonts w:ascii="Lato" w:eastAsiaTheme="majorEastAsia" w:hAnsi="Lato" w:cs="Calibri"/>
          <w:b/>
          <w:bCs/>
          <w:color w:val="1F4E79" w:themeColor="accent5" w:themeShade="80"/>
          <w:sz w:val="28"/>
          <w:szCs w:val="28"/>
          <w:lang w:val="fr-FR"/>
        </w:rPr>
        <w:t xml:space="preserve"> zł</w:t>
      </w:r>
    </w:p>
    <w:p w14:paraId="5C41DE3C" w14:textId="4C070E9D" w:rsidR="00B04CA7" w:rsidRDefault="00000000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>
        <w:rPr>
          <w:rStyle w:val="Nagwek2Znak"/>
          <w:rFonts w:ascii="Lato" w:hAnsi="Lato" w:cs="Calibri"/>
          <w:color w:val="1F4E79" w:themeColor="accent5" w:themeShade="80"/>
          <w:sz w:val="24"/>
          <w:szCs w:val="24"/>
          <w:lang w:val="fr-FR"/>
        </w:rPr>
        <w:t xml:space="preserve"> </w:t>
      </w:r>
      <w:r w:rsidR="009A17D9">
        <w:rPr>
          <w:rStyle w:val="Nagwek2Znak"/>
          <w:rFonts w:ascii="Lato" w:hAnsi="Lato" w:cs="Calibri"/>
          <w:color w:val="1F4E79" w:themeColor="accent5" w:themeShade="80"/>
          <w:sz w:val="24"/>
          <w:szCs w:val="24"/>
          <w:lang w:val="fr-FR"/>
        </w:rPr>
        <w:t>457.100</w:t>
      </w:r>
      <w:r>
        <w:rPr>
          <w:rStyle w:val="Nagwek2Znak"/>
          <w:rFonts w:ascii="Lato" w:hAnsi="Lato" w:cs="Calibri"/>
          <w:color w:val="1F4E79" w:themeColor="accent5" w:themeShade="80"/>
          <w:sz w:val="24"/>
          <w:szCs w:val="24"/>
          <w:lang w:val="fr-FR"/>
        </w:rPr>
        <w:t>,00 zł</w:t>
      </w:r>
    </w:p>
    <w:p w14:paraId="65F79E3B" w14:textId="77777777" w:rsidR="00B04CA7" w:rsidRDefault="00000000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>
        <w:rPr>
          <w:rStyle w:val="Nagwek2Znak"/>
          <w:rFonts w:ascii="Lato" w:hAnsi="Lato" w:cs="Calibri"/>
          <w:color w:val="1F4E79" w:themeColor="accent5" w:themeShade="80"/>
          <w:sz w:val="24"/>
          <w:szCs w:val="24"/>
          <w:lang w:val="fr-FR"/>
        </w:rPr>
        <w:t xml:space="preserve">65.300,00 zł </w:t>
      </w:r>
    </w:p>
    <w:p w14:paraId="677E1B18" w14:textId="77777777" w:rsidR="00B04CA7" w:rsidRDefault="00000000">
      <w:pPr>
        <w:jc w:val="both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Warunkiem przystąpienia do licytacji jest wpłata wadium.</w:t>
      </w:r>
    </w:p>
    <w:p w14:paraId="6BE24381" w14:textId="611CCC2E" w:rsidR="00B04CA7" w:rsidRDefault="00000000">
      <w:pPr>
        <w:jc w:val="both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Wadium proszę wpłacić na rachunek w NBP O/Poznań nr 60 1010 1469 0059 2013 9120 0000  w treści przelewu proszę zamieścić  „wadium do licytacji z dnia </w:t>
      </w:r>
      <w:r w:rsidR="00434188">
        <w:rPr>
          <w:rFonts w:ascii="Lato" w:eastAsia="Times New Roman" w:hAnsi="Lato" w:cs="Times New Roman"/>
          <w:sz w:val="24"/>
          <w:szCs w:val="24"/>
          <w:lang w:eastAsia="pl-PL"/>
        </w:rPr>
        <w:t>6 maja 2026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roku”.</w:t>
      </w:r>
    </w:p>
    <w:p w14:paraId="62449942" w14:textId="77777777" w:rsidR="00B04CA7" w:rsidRDefault="00000000">
      <w:pPr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Wadium uznaje się za złożone, jeżeli wpłata wadium zostanie uznana na naszym rachunku najpóźniej w dniu poprzedzającym dzień licytacji. </w:t>
      </w:r>
    </w:p>
    <w:p w14:paraId="7CB85A4E" w14:textId="77777777" w:rsidR="00B04CA7" w:rsidRDefault="00000000">
      <w:pPr>
        <w:jc w:val="both"/>
        <w:rPr>
          <w:rFonts w:ascii="Lato" w:eastAsia="Times New Roman" w:hAnsi="Lato" w:cs="Times New Roman"/>
          <w:sz w:val="24"/>
          <w:szCs w:val="24"/>
          <w:u w:val="single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Zatrzymam wadium złożone przez licytanta, któremu udzielimy przybicia</w:t>
      </w:r>
    </w:p>
    <w:p w14:paraId="476D60AA" w14:textId="77777777" w:rsidR="00B04CA7" w:rsidRDefault="00000000">
      <w:pPr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Cs/>
          <w:sz w:val="24"/>
          <w:szCs w:val="24"/>
          <w:lang w:eastAsia="zh-CN"/>
        </w:rPr>
        <w:t>Pozostałym licytantom zwrócę wadium nie później niż w terminie 7 dni od dnia licytacji.</w:t>
      </w:r>
    </w:p>
    <w:p w14:paraId="4A223D30" w14:textId="77777777" w:rsidR="00B04CA7" w:rsidRDefault="00B04CA7">
      <w:pPr>
        <w:pStyle w:val="TekstpismaKAS"/>
        <w:rPr>
          <w:rFonts w:ascii="Lato" w:eastAsia="Cambria" w:hAnsi="Lato" w:cs="Times New Roman"/>
          <w:lang w:eastAsia="zh-CN"/>
        </w:rPr>
      </w:pPr>
    </w:p>
    <w:p w14:paraId="1E9235B4" w14:textId="77777777" w:rsidR="00B04CA7" w:rsidRDefault="00000000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 w14:paraId="6A22F701" w14:textId="77777777" w:rsidR="00B04CA7" w:rsidRDefault="00B04CA7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5A6ADF8B" w14:textId="322E6DC9" w:rsidR="00B04CA7" w:rsidRDefault="00000000">
      <w:pPr>
        <w:spacing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Nieruchomość można oglądać w terminie od </w:t>
      </w:r>
      <w:r w:rsidR="00434188">
        <w:rPr>
          <w:rFonts w:ascii="Lato" w:eastAsia="Times New Roman" w:hAnsi="Lato" w:cs="Times New Roman"/>
          <w:sz w:val="24"/>
          <w:szCs w:val="24"/>
          <w:lang w:eastAsia="pl-PL"/>
        </w:rPr>
        <w:t>22 kwietnia 2026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r. do </w:t>
      </w:r>
      <w:r w:rsidR="00434188">
        <w:rPr>
          <w:rFonts w:ascii="Lato" w:eastAsia="Times New Roman" w:hAnsi="Lato" w:cs="Times New Roman"/>
          <w:sz w:val="24"/>
          <w:szCs w:val="24"/>
          <w:lang w:eastAsia="pl-PL"/>
        </w:rPr>
        <w:t>5 maja 2026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r., w dni robocze po wcześniejszym uzgodnieniu z pracownikiem organu egzekucyjnego Panią Iwoną Bukowską tel. 67 35-26-338.</w:t>
      </w:r>
    </w:p>
    <w:p w14:paraId="510EACD7" w14:textId="77777777" w:rsidR="00B04CA7" w:rsidRDefault="00000000">
      <w:pPr>
        <w:spacing w:line="360" w:lineRule="auto"/>
        <w:jc w:val="both"/>
        <w:rPr>
          <w:rFonts w:ascii="Lato" w:hAnsi="Lato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W tym samym czasie mogą Państwo przeglądać akta postępowania egzekucyjnego bezpośrednio związane z nieruchomością (protokół opisu i oszacowania wraz z operatem szacunkowym) w siedzibie Urzędu Skarbowego w Pile w godz. 9.00-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  <w:t>13.00.</w:t>
      </w:r>
    </w:p>
    <w:p w14:paraId="3B0989AD" w14:textId="77777777" w:rsidR="00B04CA7" w:rsidRDefault="00000000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14:paraId="77F375F4" w14:textId="77777777" w:rsidR="00B04CA7" w:rsidRDefault="00000000">
      <w:pPr>
        <w:spacing w:line="36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Sprzedaż nie jest opodatkowana podatkiem od towarów i usług. Sprzedaż nie jest opodatkowana podatkiem od czynności cywilno prawnych. </w:t>
      </w:r>
    </w:p>
    <w:p w14:paraId="5201161D" w14:textId="77777777" w:rsidR="00B04CA7" w:rsidRDefault="00000000">
      <w:pPr>
        <w:spacing w:line="360" w:lineRule="auto"/>
        <w:jc w:val="both"/>
      </w:pPr>
      <w:r>
        <w:rPr>
          <w:rFonts w:ascii="Lato" w:eastAsia="Times New Roman" w:hAnsi="Lato" w:cs="Times New Roman"/>
          <w:sz w:val="24"/>
          <w:szCs w:val="24"/>
          <w:lang w:eastAsia="pl-PL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0EBA35C6" w14:textId="77777777" w:rsidR="00B04CA7" w:rsidRDefault="00000000">
      <w:pPr>
        <w:spacing w:line="360" w:lineRule="auto"/>
        <w:jc w:val="both"/>
      </w:pPr>
      <w:r>
        <w:rPr>
          <w:rFonts w:ascii="Lato" w:eastAsia="Times New Roman" w:hAnsi="Lato" w:cs="Times New Roman"/>
          <w:sz w:val="24"/>
          <w:szCs w:val="24"/>
          <w:lang w:eastAsia="pl-PL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uwzględniane w dalszym toku egzekucji i wygasną z chwilą, w której postanowienie o przyznaniu własności stanie się ostateczne.</w:t>
      </w:r>
    </w:p>
    <w:p w14:paraId="18AD9B3D" w14:textId="77777777" w:rsidR="00B04CA7" w:rsidRDefault="00000000">
      <w:pPr>
        <w:spacing w:line="360" w:lineRule="auto"/>
        <w:jc w:val="both"/>
      </w:pPr>
      <w:r>
        <w:rPr>
          <w:rFonts w:ascii="Lato" w:eastAsia="Times New Roman" w:hAnsi="Lato" w:cs="Times New Roman"/>
          <w:sz w:val="24"/>
          <w:szCs w:val="24"/>
          <w:lang w:eastAsia="pl-PL"/>
        </w:rPr>
        <w:t>Na czynności organu egzekucyjnego dotyczące obwieszczenia o licytacji przysługuje w terminie 14 dni, od dnia ogłoszenia o licytacji, skarga.</w:t>
      </w:r>
    </w:p>
    <w:p w14:paraId="57293060" w14:textId="77777777" w:rsidR="00B04CA7" w:rsidRDefault="00000000">
      <w:pPr>
        <w:spacing w:before="120" w:line="360" w:lineRule="auto"/>
        <w:jc w:val="both"/>
      </w:pPr>
      <w:r>
        <w:rPr>
          <w:rFonts w:ascii="Lato" w:eastAsia="Times New Roman" w:hAnsi="Lato" w:cs="Times New Roman"/>
          <w:sz w:val="24"/>
          <w:szCs w:val="24"/>
          <w:lang w:eastAsia="pl-PL"/>
        </w:rPr>
        <w:t>Licytacja może zostać odwołana bez podania przyczyny.</w:t>
      </w:r>
    </w:p>
    <w:p w14:paraId="6231BC13" w14:textId="77777777" w:rsidR="00B04CA7" w:rsidRDefault="00000000">
      <w:pPr>
        <w:pStyle w:val="Standard"/>
        <w:spacing w:before="120" w:after="0" w:line="240" w:lineRule="auto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2060"/>
          <w:sz w:val="24"/>
          <w:szCs w:val="24"/>
        </w:rPr>
        <w:t xml:space="preserve">Dziale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2908FFA4" w14:textId="77777777" w:rsidR="00B04CA7" w:rsidRDefault="00B04CA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9440F24" w14:textId="77777777" w:rsidR="00B04CA7" w:rsidRDefault="00000000">
      <w:pPr>
        <w:pStyle w:val="TekstpismaKAS"/>
        <w:spacing w:before="0"/>
      </w:pPr>
      <w:r>
        <w:rPr>
          <w:noProof/>
        </w:rPr>
        <w:drawing>
          <wp:anchor distT="0" distB="635" distL="114300" distR="114935" simplePos="0" relativeHeight="9" behindDoc="0" locked="0" layoutInCell="0" allowOverlap="1" wp14:anchorId="0CE1AAFF" wp14:editId="4869C25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color w:val="002060"/>
        </w:rPr>
        <w:t>67 35 26 3</w:t>
      </w:r>
      <w:r>
        <w:rPr>
          <w:rFonts w:ascii="Lato" w:hAnsi="Lato" w:cs="Calibri"/>
          <w:color w:val="002060"/>
        </w:rPr>
        <w:t>38</w:t>
      </w:r>
    </w:p>
    <w:p w14:paraId="2305CCBE" w14:textId="77777777" w:rsidR="00B04CA7" w:rsidRDefault="00B04CA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08C67BF" w14:textId="77777777" w:rsidR="00B04CA7" w:rsidRDefault="00000000">
      <w:pPr>
        <w:pStyle w:val="TekstpismaKAS"/>
      </w:pPr>
      <w:r>
        <w:rPr>
          <w:noProof/>
        </w:rPr>
        <w:drawing>
          <wp:anchor distT="0" distB="0" distL="114300" distR="114300" simplePos="0" relativeHeight="10" behindDoc="0" locked="0" layoutInCell="0" allowOverlap="1" wp14:anchorId="1C525FCD" wp14:editId="1F31F22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1574D23F" w14:textId="77777777" w:rsidR="00B04CA7" w:rsidRDefault="00000000">
      <w:pPr>
        <w:pStyle w:val="TekstpismaKAS"/>
      </w:pPr>
      <w:r>
        <w:rPr>
          <w:rFonts w:ascii="Lato" w:hAnsi="Lato"/>
          <w:color w:val="002060"/>
        </w:rPr>
        <w:t>us.pila@mf.gov.pl</w:t>
      </w:r>
    </w:p>
    <w:p w14:paraId="3DB275C8" w14:textId="77777777" w:rsidR="00B04CA7" w:rsidRDefault="00000000">
      <w:pPr>
        <w:pStyle w:val="Standard"/>
        <w:spacing w:before="120"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>
        <w:r w:rsidR="00B04CA7">
          <w:rPr>
            <w:rFonts w:ascii="Lato" w:hAnsi="Lato"/>
            <w:bCs/>
            <w:color w:val="002060"/>
            <w:sz w:val="24"/>
            <w:szCs w:val="24"/>
            <w:u w:val="single"/>
          </w:rPr>
          <w:t>https://www.wielkopolskie.kas.gov.pl/urzad-skarbowy-</w:t>
        </w:r>
      </w:hyperlink>
      <w:r>
        <w:rPr>
          <w:rFonts w:ascii="Lato" w:hAnsi="Lato"/>
          <w:bCs/>
          <w:color w:val="002060"/>
          <w:sz w:val="24"/>
          <w:szCs w:val="24"/>
        </w:rPr>
        <w:t>w-pile,</w:t>
      </w:r>
      <w:r>
        <w:rPr>
          <w:rFonts w:ascii="Lato" w:hAnsi="Lato"/>
          <w:bCs/>
          <w:color w:val="002060"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25D4AA8" w14:textId="77777777" w:rsidR="00B04CA7" w:rsidRDefault="00000000">
      <w:pPr>
        <w:pStyle w:val="rdtytuKAS"/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5005D011" w14:textId="77777777" w:rsidR="00B04CA7" w:rsidRDefault="00000000">
      <w:pPr>
        <w:pStyle w:val="TekstpismaKAS"/>
        <w:jc w:val="both"/>
      </w:pPr>
      <w:r>
        <w:rPr>
          <w:rFonts w:ascii="Lato" w:hAnsi="Lato"/>
        </w:rPr>
        <w:t>Art. 110w §1 i § 3, art. 110z, art. 111, art. 111d</w:t>
      </w:r>
      <w:r>
        <w:t xml:space="preserve"> </w:t>
      </w:r>
      <w:r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  <w:t>o postępowaniu egzekucyjnym w administracji (Dz.U. z 2025 r. poz. 132, z późn. zm.).</w:t>
      </w:r>
    </w:p>
    <w:p w14:paraId="0A0C0F7F" w14:textId="77777777" w:rsidR="00B04CA7" w:rsidRDefault="00000000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  <w:t xml:space="preserve">   </w:t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  <w:t xml:space="preserve">  </w:t>
      </w:r>
    </w:p>
    <w:p w14:paraId="0BBB3429" w14:textId="77777777" w:rsidR="00B04CA7" w:rsidRDefault="00000000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  <w:t xml:space="preserve">  </w:t>
      </w:r>
      <w:bookmarkStart w:id="1" w:name="_Hlk151707341_kopia_1"/>
      <w:r>
        <w:rPr>
          <w:rFonts w:ascii="Lato" w:eastAsia="Times New Roman" w:hAnsi="Lato" w:cstheme="minorHAnsi"/>
          <w:sz w:val="24"/>
          <w:szCs w:val="24"/>
          <w:lang w:eastAsia="pl-PL"/>
        </w:rPr>
        <w:t>Z wyrazami szacunku</w:t>
      </w:r>
      <w:bookmarkEnd w:id="1"/>
    </w:p>
    <w:p w14:paraId="27CCC524" w14:textId="77777777" w:rsidR="00B04CA7" w:rsidRDefault="00000000">
      <w:pPr>
        <w:spacing w:before="120"/>
        <w:ind w:left="5387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 up. Naczelnika</w:t>
      </w:r>
    </w:p>
    <w:p w14:paraId="75B3AB0D" w14:textId="77777777" w:rsidR="00B04CA7" w:rsidRDefault="00000000">
      <w:pPr>
        <w:spacing w:before="120"/>
        <w:ind w:left="5387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Urzędu Skarbowego w Pile</w:t>
      </w:r>
    </w:p>
    <w:p w14:paraId="08B5FBAD" w14:textId="77777777" w:rsidR="00B04CA7" w:rsidRDefault="00000000">
      <w:pPr>
        <w:spacing w:before="120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Artur Hass</w:t>
      </w:r>
    </w:p>
    <w:p w14:paraId="4884C954" w14:textId="77777777" w:rsidR="00B04CA7" w:rsidRDefault="00000000">
      <w:pPr>
        <w:spacing w:before="120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Kierownik działu</w:t>
      </w:r>
    </w:p>
    <w:p w14:paraId="292C7F2C" w14:textId="77777777" w:rsidR="00B04CA7" w:rsidRDefault="00000000">
      <w:pPr>
        <w:spacing w:after="160"/>
        <w:rPr>
          <w:rFonts w:ascii="Lato" w:hAnsi="Lato"/>
          <w:sz w:val="24"/>
          <w:szCs w:val="24"/>
        </w:rPr>
      </w:pP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</w:r>
      <w:r>
        <w:rPr>
          <w:rFonts w:ascii="Lato" w:eastAsia="Times New Roman" w:hAnsi="Lato" w:cstheme="minorHAnsi"/>
          <w:sz w:val="24"/>
          <w:szCs w:val="24"/>
        </w:rPr>
        <w:tab/>
        <w:t xml:space="preserve"> </w:t>
      </w:r>
      <w:r>
        <w:rPr>
          <w:rFonts w:ascii="Lato" w:eastAsia="Times New Roman" w:hAnsi="Lato" w:cstheme="minorHAnsi"/>
          <w:sz w:val="20"/>
          <w:szCs w:val="20"/>
        </w:rPr>
        <w:t>(kwalifikowany podpis elektroniczny)</w:t>
      </w:r>
    </w:p>
    <w:sectPr w:rsidR="00B04C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50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020DD" w14:textId="77777777" w:rsidR="00CD2E76" w:rsidRDefault="00CD2E76">
      <w:r>
        <w:separator/>
      </w:r>
    </w:p>
  </w:endnote>
  <w:endnote w:type="continuationSeparator" w:id="0">
    <w:p w14:paraId="56F26A9E" w14:textId="77777777" w:rsidR="00CD2E76" w:rsidRDefault="00CD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</w:font>
  <w:font w:name="Lucida Sans">
    <w:panose1 w:val="020B0602030504020204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AD28" w14:textId="77777777" w:rsidR="00B04CA7" w:rsidRDefault="00B04C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9119" w14:textId="77777777" w:rsidR="00B04CA7" w:rsidRDefault="00000000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0" distB="0" distL="0" distR="0" simplePos="0" relativeHeight="2" behindDoc="1" locked="0" layoutInCell="1" allowOverlap="1" wp14:anchorId="5EC82AF5" wp14:editId="4024D697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3945" cy="30988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3960" cy="309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18980A" w14:textId="77777777" w:rsidR="00B04CA7" w:rsidRDefault="0000000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B8D7AD7" w14:textId="77777777" w:rsidR="00B04CA7" w:rsidRDefault="00B04CA7">
                          <w:pPr>
                            <w:pStyle w:val="Zawartoramkiuser"/>
                            <w:spacing w:after="16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C82AF5" id="Pole tekstowe 2" o:spid="_x0000_s1026" style="position:absolute;margin-left:425.25pt;margin-top:0;width:85.35pt;height:24.4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" filled="f" stroked="f">
              <v:textbox>
                <w:txbxContent>
                  <w:p w14:paraId="1518980A" w14:textId="77777777" w:rsidR="00B04CA7" w:rsidRDefault="0000000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B8D7AD7" w14:textId="77777777" w:rsidR="00B04CA7" w:rsidRDefault="00B04CA7">
                    <w:pPr>
                      <w:pStyle w:val="Zawartoramkiuser"/>
                      <w:spacing w:after="160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1067" w14:textId="77777777" w:rsidR="00B04CA7" w:rsidRDefault="00000000">
    <w:pPr>
      <w:pStyle w:val="StopkaKAS"/>
      <w:rPr>
        <w:rFonts w:cs="Calibri"/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604933AC" wp14:editId="73503EF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3900" cy="30988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60" cy="309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982EE6" w14:textId="77777777" w:rsidR="00B04CA7" w:rsidRDefault="0000000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84BFDBB" w14:textId="77777777" w:rsidR="00B04CA7" w:rsidRDefault="00B04CA7">
                          <w:pPr>
                            <w:pStyle w:val="Zawartoramkiuser"/>
                            <w:spacing w:after="16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4933AC" id="_x0000_s1027" style="position:absolute;left:0;text-align:left;margin-left:453.6pt;margin-top:0;width:57pt;height:24.4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" filled="f" stroked="f">
              <v:textbox>
                <w:txbxContent>
                  <w:p w14:paraId="1B982EE6" w14:textId="77777777" w:rsidR="00B04CA7" w:rsidRDefault="0000000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84BFDBB" w14:textId="77777777" w:rsidR="00B04CA7" w:rsidRDefault="00B04CA7">
                    <w:pPr>
                      <w:pStyle w:val="Zawartoramkiuser"/>
                      <w:spacing w:after="160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6" behindDoc="1" locked="0" layoutInCell="0" allowOverlap="1" wp14:anchorId="688DC3F4" wp14:editId="21A369A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</w:t>
    </w:r>
    <w:r>
      <w:rPr>
        <w:rFonts w:cstheme="minorHAnsi"/>
        <w:lang w:val="en-US"/>
      </w:rPr>
      <w:t>/6outw6e352/SkrytkaESP ●</w:t>
    </w:r>
    <w:r>
      <w:rPr>
        <w:rFonts w:cs="Calibri"/>
        <w:lang w:val="en-US"/>
      </w:rPr>
      <w:t xml:space="preserve"> http://www.wielkopolskie.kas.gov.pl/urzad-skarbowy-w-pile</w:t>
    </w:r>
  </w:p>
  <w:p w14:paraId="10D0EA5B" w14:textId="77777777" w:rsidR="00B04CA7" w:rsidRDefault="00000000"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5A35" w14:textId="77777777" w:rsidR="00CD2E76" w:rsidRDefault="00CD2E76">
      <w:r>
        <w:separator/>
      </w:r>
    </w:p>
  </w:footnote>
  <w:footnote w:type="continuationSeparator" w:id="0">
    <w:p w14:paraId="1D432F96" w14:textId="77777777" w:rsidR="00CD2E76" w:rsidRDefault="00CD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C023" w14:textId="77777777" w:rsidR="00B04CA7" w:rsidRDefault="00B04C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62A5" w14:textId="77777777" w:rsidR="00B04CA7" w:rsidRDefault="00B04C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5A45" w14:textId="77777777" w:rsidR="00B04CA7" w:rsidRDefault="00B04CA7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85757"/>
    <w:multiLevelType w:val="multilevel"/>
    <w:tmpl w:val="D7765F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99215E"/>
    <w:multiLevelType w:val="multilevel"/>
    <w:tmpl w:val="7E7CF53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48C5E1C"/>
    <w:multiLevelType w:val="multilevel"/>
    <w:tmpl w:val="40CE9B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62607614">
    <w:abstractNumId w:val="2"/>
  </w:num>
  <w:num w:numId="2" w16cid:durableId="387723447">
    <w:abstractNumId w:val="1"/>
  </w:num>
  <w:num w:numId="3" w16cid:durableId="9714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A7"/>
    <w:rsid w:val="0002676E"/>
    <w:rsid w:val="000B6194"/>
    <w:rsid w:val="000F2A44"/>
    <w:rsid w:val="00416BD5"/>
    <w:rsid w:val="00434188"/>
    <w:rsid w:val="005C6ADF"/>
    <w:rsid w:val="00622A9F"/>
    <w:rsid w:val="00690F4F"/>
    <w:rsid w:val="00767EB8"/>
    <w:rsid w:val="007D461E"/>
    <w:rsid w:val="00806C1A"/>
    <w:rsid w:val="0086120A"/>
    <w:rsid w:val="008955A4"/>
    <w:rsid w:val="00975AF5"/>
    <w:rsid w:val="009A17D9"/>
    <w:rsid w:val="00A94ACC"/>
    <w:rsid w:val="00AC3BB9"/>
    <w:rsid w:val="00B04CA7"/>
    <w:rsid w:val="00BE00B5"/>
    <w:rsid w:val="00CD2E76"/>
    <w:rsid w:val="00CE2C27"/>
    <w:rsid w:val="00D85CDA"/>
    <w:rsid w:val="00DF71EC"/>
    <w:rsid w:val="00FA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748D"/>
  <w15:docId w15:val="{594A823B-4C05-4C95-B897-9A12443C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Hipercze1">
    <w:name w:val="Hiperłącze1"/>
    <w:qFormat/>
    <w:rsid w:val="00D01ABB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spacing w:after="160"/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xxx.kas.gov.pl/urzad-skarbowy-x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Bukowska Iwona 2</cp:lastModifiedBy>
  <cp:revision>2</cp:revision>
  <cp:lastPrinted>2025-08-07T08:58:00Z</cp:lastPrinted>
  <dcterms:created xsi:type="dcterms:W3CDTF">2026-02-25T12:39:00Z</dcterms:created>
  <dcterms:modified xsi:type="dcterms:W3CDTF">2026-02-25T12:39:00Z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3019-SEE.7112.2.2026.53</vt:lpwstr>
  </property>
  <property fmtid="{D5CDD505-2E9C-101B-9397-08002B2CF9AE}" pid="5" name="UNPPisma">
    <vt:lpwstr>3019-26-020680</vt:lpwstr>
  </property>
  <property fmtid="{D5CDD505-2E9C-101B-9397-08002B2CF9AE}" pid="6" name="ZnakSprawy">
    <vt:lpwstr>3019-SEE.7112.2.2026</vt:lpwstr>
  </property>
  <property fmtid="{D5CDD505-2E9C-101B-9397-08002B2CF9AE}" pid="7" name="ZnakSprawy2">
    <vt:lpwstr>Znak sprawy: 3019-SEE.7112.2.2026</vt:lpwstr>
  </property>
  <property fmtid="{D5CDD505-2E9C-101B-9397-08002B2CF9AE}" pid="8" name="AktualnaDataSlownie">
    <vt:lpwstr>25 lutego 2026</vt:lpwstr>
  </property>
  <property fmtid="{D5CDD505-2E9C-101B-9397-08002B2CF9AE}" pid="9" name="ZnakSprawyPrzedPrzeniesieniem">
    <vt:lpwstr/>
  </property>
  <property fmtid="{D5CDD505-2E9C-101B-9397-08002B2CF9AE}" pid="10" name="Autor">
    <vt:lpwstr>Bukowska Iwona</vt:lpwstr>
  </property>
  <property fmtid="{D5CDD505-2E9C-101B-9397-08002B2CF9AE}" pid="11" name="Autor2">
    <vt:lpwstr>Iwona Bukowska</vt:lpwstr>
  </property>
  <property fmtid="{D5CDD505-2E9C-101B-9397-08002B2CF9AE}" pid="12" name="AutorInicjaly">
    <vt:lpwstr>IJ113</vt:lpwstr>
  </property>
  <property fmtid="{D5CDD505-2E9C-101B-9397-08002B2CF9AE}" pid="13" name="AutorNrTelefonu">
    <vt:lpwstr>(67) 352-63-38 wew. 3338</vt:lpwstr>
  </property>
  <property fmtid="{D5CDD505-2E9C-101B-9397-08002B2CF9AE}" pid="14" name="AutorEmail">
    <vt:lpwstr>iwona.bukowska2@mf.gov.pl</vt:lpwstr>
  </property>
  <property fmtid="{D5CDD505-2E9C-101B-9397-08002B2CF9AE}" pid="15" name="Stanowisko">
    <vt:lpwstr>Starszy specjalista</vt:lpwstr>
  </property>
  <property fmtid="{D5CDD505-2E9C-101B-9397-08002B2CF9AE}" pid="16" name="OpisPisma">
    <vt:lpwstr>Zawiadomienie o 2 licytacji prawa własności nieruchomości PO1I/00007463/9 należącej do Pana Leszka Twaróg oraz Pani Krystyny Twaróg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2026-02-25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>LESZEK</vt:lpwstr>
  </property>
  <property fmtid="{D5CDD505-2E9C-101B-9397-08002B2CF9AE}" pid="28" name="adresNazwisko">
    <vt:lpwstr>TWARÓG</vt:lpwstr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>KCYŃSKA</vt:lpwstr>
  </property>
  <property fmtid="{D5CDD505-2E9C-101B-9397-08002B2CF9AE}" pid="32" name="adresTypUlicy">
    <vt:lpwstr/>
  </property>
  <property fmtid="{D5CDD505-2E9C-101B-9397-08002B2CF9AE}" pid="33" name="adresNrDomu">
    <vt:lpwstr>56</vt:lpwstr>
  </property>
  <property fmtid="{D5CDD505-2E9C-101B-9397-08002B2CF9AE}" pid="34" name="adresNrLokalu">
    <vt:lpwstr/>
  </property>
  <property fmtid="{D5CDD505-2E9C-101B-9397-08002B2CF9AE}" pid="35" name="adresKodPocztowy">
    <vt:lpwstr>62-100</vt:lpwstr>
  </property>
  <property fmtid="{D5CDD505-2E9C-101B-9397-08002B2CF9AE}" pid="36" name="adresMiejscowosc">
    <vt:lpwstr>WĄGROWIEC</vt:lpwstr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adresaciDW">
    <vt:lpwstr>KRYSTYNA TWARÓG;RADCA PRAWNY RADOSŁAW KĘDZIORA (L);RADCA PRAWNY RADOSŁAW KĘDZIORA (K);GMINA PIŁA;RADCA PRAWNY GRZEGORZ NAWROT (E);SANTANDER BANK S.A.;ZDZISŁAWA BEDNARSKA;PIOTR BEDNARSKI;JACEK TWARÓG;MIROSŁAWA TWARÓG;RADCA PRAWNY GRZEGORZ NAWROT (M)</vt:lpwstr>
  </property>
  <property fmtid="{D5CDD505-2E9C-101B-9397-08002B2CF9AE}" pid="41" name="adresaciDW2">
    <vt:lpwstr>KRYSTYNA TWARÓG, RGIELSKA 3, 62-100 WĄGROWIEC;  RADCA PRAWNY RADOSŁAW KĘDZIORA (L), BOLESŁAWA KRZYWOUSTEGO 7 \ 5, 61-144 POZNAŃ (POZNAŃ-NOWE MIASTO);  RADCA PRAWNY RADOSŁAW KĘDZIORA (K), BOLESŁAWA KRZYWOUSTEGO 7 \ 5, 61-144 POZNAŃ (POZNAŃ-NOWE MIASTO);  GMINA PIŁA, PL. STASZICA 10, 64-920 PIŁA;  RADCA PRAWNY GRZEGORZ NAWROT (E), BYTOMSKA 2, 41-250 CZELADŹ;  SANTANDER BANK S.A., JANA PAWŁA II AL. 17, 00-854 WARSZAWA (WOLA);  ZDZISŁAWA BEDNARSKA, KALISZANY 18, 62-100 WĄGROWIEC;  PIOTR BEDNARSKI, KALISZANY 18, 62-100 WĄGROWIEC;  JACEK TWARÓG, PLAŻOWA 20, 62-100 KOBYLEC;  MIROSŁAWA TWARÓG, PLAŻOWA 20, 62-100 KOBYLEC;  RADCA PRAWNY GRZEGORZ NAWROT (M), BYTOMSKA 2, 41-250 CZELADŹ;  </vt:lpwstr>
  </property>
  <property fmtid="{D5CDD505-2E9C-101B-9397-08002B2CF9AE}" pid="42" name="DaneJednostki1">
    <vt:lpwstr>Urząd Skarbowy w Pile</vt:lpwstr>
  </property>
  <property fmtid="{D5CDD505-2E9C-101B-9397-08002B2CF9AE}" pid="43" name="PolaDodatkowe1">
    <vt:lpwstr>Urząd Skarbowy w Pile</vt:lpwstr>
  </property>
  <property fmtid="{D5CDD505-2E9C-101B-9397-08002B2CF9AE}" pid="44" name="DaneJednostki2">
    <vt:lpwstr>Piła</vt:lpwstr>
  </property>
  <property fmtid="{D5CDD505-2E9C-101B-9397-08002B2CF9AE}" pid="45" name="PolaDodatkowe2">
    <vt:lpwstr>Piła</vt:lpwstr>
  </property>
  <property fmtid="{D5CDD505-2E9C-101B-9397-08002B2CF9AE}" pid="46" name="DaneJednostki3">
    <vt:lpwstr>64-920</vt:lpwstr>
  </property>
  <property fmtid="{D5CDD505-2E9C-101B-9397-08002B2CF9AE}" pid="47" name="PolaDodatkowe3">
    <vt:lpwstr>64-920</vt:lpwstr>
  </property>
  <property fmtid="{D5CDD505-2E9C-101B-9397-08002B2CF9AE}" pid="48" name="DaneJednostki4">
    <vt:lpwstr>Kossaka</vt:lpwstr>
  </property>
  <property fmtid="{D5CDD505-2E9C-101B-9397-08002B2CF9AE}" pid="49" name="PolaDodatkowe4">
    <vt:lpwstr>Kossaka</vt:lpwstr>
  </property>
  <property fmtid="{D5CDD505-2E9C-101B-9397-08002B2CF9AE}" pid="50" name="DaneJednostki5">
    <vt:lpwstr>106</vt:lpwstr>
  </property>
  <property fmtid="{D5CDD505-2E9C-101B-9397-08002B2CF9AE}" pid="51" name="PolaDodatkowe5">
    <vt:lpwstr>106</vt:lpwstr>
  </property>
  <property fmtid="{D5CDD505-2E9C-101B-9397-08002B2CF9AE}" pid="52" name="DaneJednostki6">
    <vt:lpwstr>22 330 03 30</vt:lpwstr>
  </property>
  <property fmtid="{D5CDD505-2E9C-101B-9397-08002B2CF9AE}" pid="53" name="PolaDodatkowe6">
    <vt:lpwstr>22 330 03 30</vt:lpwstr>
  </property>
  <property fmtid="{D5CDD505-2E9C-101B-9397-08002B2CF9AE}" pid="54" name="DaneJednostki7">
    <vt:lpwstr>67 351 26 96</vt:lpwstr>
  </property>
  <property fmtid="{D5CDD505-2E9C-101B-9397-08002B2CF9AE}" pid="55" name="PolaDodatkowe7">
    <vt:lpwstr>67 351 26 96</vt:lpwstr>
  </property>
  <property fmtid="{D5CDD505-2E9C-101B-9397-08002B2CF9AE}" pid="56" name="DaneJednostki8">
    <vt:lpwstr>us.pila@mf.gov.pl</vt:lpwstr>
  </property>
  <property fmtid="{D5CDD505-2E9C-101B-9397-08002B2CF9AE}" pid="57" name="PolaDodatkowe8">
    <vt:lpwstr>us.pila@mf.gov.pl</vt:lpwstr>
  </property>
  <property fmtid="{D5CDD505-2E9C-101B-9397-08002B2CF9AE}" pid="58" name="DaneJednostki9">
    <vt:lpwstr>www.wielkopolskie.kas.gov.pl</vt:lpwstr>
  </property>
  <property fmtid="{D5CDD505-2E9C-101B-9397-08002B2CF9AE}" pid="59" name="PolaDodatkowe9">
    <vt:lpwstr>www.wielkopolskie.kas.gov.pl</vt:lpwstr>
  </property>
  <property fmtid="{D5CDD505-2E9C-101B-9397-08002B2CF9AE}" pid="60" name="DaneJednostki10">
    <vt:lpwstr>Naczelnik Urzędu Skarbowego w Pile</vt:lpwstr>
  </property>
  <property fmtid="{D5CDD505-2E9C-101B-9397-08002B2CF9AE}" pid="61" name="PolaDodatkowe10">
    <vt:lpwstr>Naczelnik Urzędu Skarbowego w Pile</vt:lpwstr>
  </property>
  <property fmtid="{D5CDD505-2E9C-101B-9397-08002B2CF9AE}" pid="62" name="DaneJednostki11">
    <vt:lpwstr>/6outw6e352/SkrytkaESP</vt:lpwstr>
  </property>
  <property fmtid="{D5CDD505-2E9C-101B-9397-08002B2CF9AE}" pid="63" name="PolaDodatkowe11">
    <vt:lpwstr>/6outw6e352/SkrytkaESP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Urzędu Skarbowego</vt:lpwstr>
  </property>
  <property fmtid="{D5CDD505-2E9C-101B-9397-08002B2CF9AE}" pid="67" name="PolaDodatkowe13">
    <vt:lpwstr>Urzędu Skarbowego</vt:lpwstr>
  </property>
  <property fmtid="{D5CDD505-2E9C-101B-9397-08002B2CF9AE}" pid="68" name="DaneJednostki14">
    <vt:lpwstr>w Pile</vt:lpwstr>
  </property>
  <property fmtid="{D5CDD505-2E9C-101B-9397-08002B2CF9AE}" pid="69" name="PolaDodatkowe14">
    <vt:lpwstr>w Pile</vt:lpwstr>
  </property>
  <property fmtid="{D5CDD505-2E9C-101B-9397-08002B2CF9AE}" pid="70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property>
  <property fmtid="{D5CDD505-2E9C-101B-9397-08002B2CF9AE}" pid="71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property>
  <property fmtid="{D5CDD505-2E9C-101B-9397-08002B2CF9AE}" pid="72" name="DaneJednostki16">
    <vt:lpwstr/>
  </property>
  <property fmtid="{D5CDD505-2E9C-101B-9397-08002B2CF9AE}" pid="73" name="PolaDodatkowe16">
    <vt:lpwstr/>
  </property>
  <property fmtid="{D5CDD505-2E9C-101B-9397-08002B2CF9AE}" pid="74" name="DaneJednostki17">
    <vt:lpwstr/>
  </property>
  <property fmtid="{D5CDD505-2E9C-101B-9397-08002B2CF9AE}" pid="75" name="PolaDodatkowe17">
    <vt:lpwstr/>
  </property>
  <property fmtid="{D5CDD505-2E9C-101B-9397-08002B2CF9AE}" pid="76" name="DaneJednostki18">
    <vt:lpwstr>AE: PL-43186-23</vt:lpwstr>
  </property>
  <property fmtid="{D5CDD505-2E9C-101B-9397-08002B2CF9AE}" pid="77" name="PolaDodatkowe18">
    <vt:lpwstr>AE: PL-43186-23</vt:lpwstr>
  </property>
  <property fmtid="{D5CDD505-2E9C-101B-9397-08002B2CF9AE}" pid="78" name="KodKreskowy">
    <vt:lpwstr/>
  </property>
  <property fmtid="{D5CDD505-2E9C-101B-9397-08002B2CF9AE}" pid="79" name="TrescPisma">
    <vt:lpwstr/>
  </property>
  <property fmtid="{D5CDD505-2E9C-101B-9397-08002B2CF9AE}" pid="80" name="MFCATEGORY">
    <vt:lpwstr>InformacjePubliczneInformacjeSektoraPublicznego</vt:lpwstr>
  </property>
  <property fmtid="{D5CDD505-2E9C-101B-9397-08002B2CF9AE}" pid="81" name="MFClassifiedBy">
    <vt:lpwstr>UxC4dwLulzfINJ8nQH+xvX5LNGipWa4BRSZhPgxsCvlfKoU0fxnIuCmhIX5qM2WnOcpIefOe4vJUA2Zr54lXSA==</vt:lpwstr>
  </property>
  <property fmtid="{D5CDD505-2E9C-101B-9397-08002B2CF9AE}" pid="82" name="MFClassificationDate">
    <vt:lpwstr>2021-12-03T08:41:18.1260973+01:00</vt:lpwstr>
  </property>
  <property fmtid="{D5CDD505-2E9C-101B-9397-08002B2CF9AE}" pid="83" name="MFClassifiedBySID">
    <vt:lpwstr>UxC4dwLulzfINJ8nQH+xvX5LNGipWa4BRSZhPgxsCvm42mrIC/DSDv0ggS+FjUN/2v1BBotkLlY5aAiEhoi6uX0qY6P02zQudLWe4cOsg52sMoeIqfw4M6Dzw7flOT2E</vt:lpwstr>
  </property>
  <property fmtid="{D5CDD505-2E9C-101B-9397-08002B2CF9AE}" pid="84" name="MFGRNItemId">
    <vt:lpwstr>GRN-daa7402e-1618-4f89-aaad-2ee3eae5b525</vt:lpwstr>
  </property>
  <property fmtid="{D5CDD505-2E9C-101B-9397-08002B2CF9AE}" pid="85" name="MFHash">
    <vt:lpwstr>RyM/xb+rSZupyivCRS2OUg3449q6yooTSYmRHY5dMo8=</vt:lpwstr>
  </property>
  <property fmtid="{D5CDD505-2E9C-101B-9397-08002B2CF9AE}" pid="86" name="MFVisualMarkingsSettings">
    <vt:lpwstr>HeaderAlignment=1;FooterAlignment=1</vt:lpwstr>
  </property>
  <property fmtid="{D5CDD505-2E9C-101B-9397-08002B2CF9AE}" pid="87" name="DLPManualFileClassification">
    <vt:lpwstr>{2755b7d9-e53d-4779-a40c-03797dcf43b3}</vt:lpwstr>
  </property>
  <property fmtid="{D5CDD505-2E9C-101B-9397-08002B2CF9AE}" pid="88" name="MFRefresh">
    <vt:lpwstr>False</vt:lpwstr>
  </property>
</Properties>
</file>