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97AC6EA" w14:textId="77777777" w:rsidR="001319E4" w:rsidRDefault="001319E4" w:rsidP="001319E4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30 kwietnia 2026 </w:t>
      </w:r>
      <w:r w:rsidRPr="00E611E9">
        <w:rPr>
          <w:sz w:val="24"/>
          <w:szCs w:val="24"/>
        </w:rPr>
        <w:t>roku</w:t>
      </w:r>
    </w:p>
    <w:p w14:paraId="662DB7E0" w14:textId="77777777" w:rsidR="001319E4" w:rsidRDefault="001319E4" w:rsidP="001319E4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sz w:val="24"/>
          <w:szCs w:val="24"/>
        </w:rPr>
      </w:pPr>
    </w:p>
    <w:p w14:paraId="02F40769" w14:textId="77777777" w:rsidR="001319E4" w:rsidRPr="005B1784" w:rsidRDefault="001319E4" w:rsidP="001319E4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66CD045C" w14:textId="77777777" w:rsidR="001319E4" w:rsidRPr="005B1784" w:rsidRDefault="001319E4" w:rsidP="001319E4">
      <w:pPr>
        <w:pStyle w:val="Nagwek11"/>
        <w:spacing w:before="0" w:line="276" w:lineRule="auto"/>
        <w:rPr>
          <w:rFonts w:ascii="Lato" w:hAnsi="Lato" w:cs="Calibri"/>
          <w:color w:val="000000" w:themeColor="text1"/>
          <w:sz w:val="24"/>
          <w:szCs w:val="24"/>
          <w:lang w:val="fr-FR"/>
        </w:rPr>
      </w:pPr>
    </w:p>
    <w:p w14:paraId="622D269F" w14:textId="77777777" w:rsidR="001319E4" w:rsidRDefault="001319E4" w:rsidP="001319E4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14:paraId="792F9380" w14:textId="77777777" w:rsidR="001319E4" w:rsidRPr="005B1784" w:rsidRDefault="001319E4" w:rsidP="001319E4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hAnsi="Lato" w:cs="Calibri"/>
        </w:rPr>
        <w:t>Informuję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>, że przystępuj</w:t>
      </w:r>
      <w:r>
        <w:rPr>
          <w:rFonts w:ascii="Lato" w:eastAsiaTheme="majorEastAsia" w:hAnsi="Lato" w:cs="Calibri"/>
          <w:color w:val="000000" w:themeColor="text1"/>
          <w:lang w:val="fr-FR"/>
        </w:rPr>
        <w:t>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do opisu i oszacowania wartości zajętej nieruchomści</w:t>
      </w:r>
      <w:r>
        <w:rPr>
          <w:rFonts w:ascii="Lato" w:eastAsiaTheme="majorEastAsia" w:hAnsi="Lato" w:cs="Calibri"/>
          <w:color w:val="000000" w:themeColor="text1"/>
          <w:lang w:val="fr-FR"/>
        </w:rPr>
        <w:t>.</w:t>
      </w:r>
      <w:r w:rsidRPr="005B1784">
        <w:rPr>
          <w:rFonts w:ascii="Lato" w:eastAsiaTheme="majorEastAsia" w:hAnsi="Lato" w:cs="Calibri"/>
          <w:color w:val="002060"/>
          <w:lang w:val="fr-FR"/>
        </w:rPr>
        <w:t xml:space="preserve"> </w:t>
      </w:r>
    </w:p>
    <w:p w14:paraId="313A8B5D" w14:textId="77777777" w:rsidR="001319E4" w:rsidRDefault="001319E4" w:rsidP="001319E4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 xml:space="preserve">Oznaczenie nieruchomości </w:t>
      </w:r>
    </w:p>
    <w:p w14:paraId="2E013DFC" w14:textId="3CD91CCC" w:rsidR="001319E4" w:rsidRPr="004A4045" w:rsidRDefault="001319E4" w:rsidP="001319E4">
      <w:pPr>
        <w:pStyle w:val="TekstpismaKAS"/>
      </w:pPr>
      <w:r>
        <w:t>N</w:t>
      </w:r>
      <w:r w:rsidRPr="00355B6B">
        <w:t>ieruchomoś</w:t>
      </w:r>
      <w:r w:rsidR="009B4272">
        <w:t>ć</w:t>
      </w:r>
      <w:r>
        <w:t xml:space="preserve"> o powierzchni 1200 m</w:t>
      </w:r>
      <w:r w:rsidRPr="00EA2E66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EA2E66">
        <w:rPr>
          <w:vertAlign w:val="superscript"/>
        </w:rPr>
        <w:t xml:space="preserve"> </w:t>
      </w:r>
      <w:r>
        <w:t>zabudowana budynkiem mieszkalnym o powierzchni 110</w:t>
      </w:r>
      <w:r w:rsidR="009B4272">
        <w:t xml:space="preserve"> </w:t>
      </w:r>
      <w:r>
        <w:t>m</w:t>
      </w:r>
      <w:r w:rsidRPr="003E5EF7">
        <w:rPr>
          <w:sz w:val="20"/>
          <w:szCs w:val="20"/>
          <w:vertAlign w:val="superscript"/>
        </w:rPr>
        <w:t>2</w:t>
      </w:r>
      <w:r w:rsidRPr="00355B6B">
        <w:t>, dla któr</w:t>
      </w:r>
      <w:r>
        <w:t>ej</w:t>
      </w:r>
      <w:r w:rsidRPr="00355B6B">
        <w:t xml:space="preserve"> Sąd Rejonowy w Koninie prowadzi księgę wieczystą oznaczona numerem</w:t>
      </w:r>
      <w:r>
        <w:t xml:space="preserve"> KN1N/00005838/2 – działka nr 148/5, Złotków 35, 62-540 Kleczew.</w:t>
      </w:r>
    </w:p>
    <w:p w14:paraId="00B3C62A" w14:textId="77777777" w:rsidR="001319E4" w:rsidRPr="005B1784" w:rsidRDefault="001319E4" w:rsidP="001319E4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Termin</w:t>
      </w:r>
      <w:r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0BC5F607" w14:textId="77777777" w:rsidR="001319E4" w:rsidRPr="005B1784" w:rsidRDefault="001319E4" w:rsidP="001319E4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color w:val="000000" w:themeColor="text1"/>
          <w:lang w:val="fr-FR"/>
        </w:rPr>
        <w:t>Opis i oszacowanie wartości nieruchomości </w:t>
      </w:r>
    </w:p>
    <w:p w14:paraId="447C29EF" w14:textId="398F336D" w:rsidR="001319E4" w:rsidRPr="005C56F7" w:rsidRDefault="001319E4" w:rsidP="001319E4">
      <w:pPr>
        <w:pStyle w:val="Tekstpodstawowy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5C56F7">
        <w:rPr>
          <w:rFonts w:ascii="Lato" w:eastAsiaTheme="majorEastAsia" w:hAnsi="Lato" w:cs="Calibri"/>
          <w:lang w:val="fr-FR"/>
        </w:rPr>
        <w:t>rozpocznie się:  2</w:t>
      </w:r>
      <w:r>
        <w:rPr>
          <w:rFonts w:ascii="Lato" w:eastAsiaTheme="majorEastAsia" w:hAnsi="Lato" w:cs="Calibri"/>
          <w:lang w:val="fr-FR"/>
        </w:rPr>
        <w:t>8</w:t>
      </w:r>
      <w:r w:rsidRPr="005C56F7">
        <w:rPr>
          <w:rFonts w:ascii="Lato" w:eastAsiaTheme="majorEastAsia" w:hAnsi="Lato" w:cs="Calibri"/>
          <w:lang w:val="fr-FR"/>
        </w:rPr>
        <w:t xml:space="preserve"> maja 2026 r. o godzinie </w:t>
      </w:r>
      <w:r>
        <w:rPr>
          <w:rFonts w:ascii="Lato" w:eastAsiaTheme="majorEastAsia" w:hAnsi="Lato" w:cs="Calibri"/>
          <w:lang w:val="fr-FR"/>
        </w:rPr>
        <w:t>12</w:t>
      </w:r>
      <w:r w:rsidRPr="005C56F7">
        <w:rPr>
          <w:rFonts w:ascii="Lato" w:eastAsiaTheme="majorEastAsia" w:hAnsi="Lato" w:cs="Calibri"/>
          <w:vertAlign w:val="superscript"/>
          <w:lang w:val="fr-FR"/>
        </w:rPr>
        <w:t xml:space="preserve">00 </w:t>
      </w:r>
      <w:r w:rsidRPr="005C56F7">
        <w:rPr>
          <w:rFonts w:ascii="Lato" w:eastAsiaTheme="majorEastAsia" w:hAnsi="Lato" w:cs="Calibri"/>
          <w:lang w:val="fr-FR"/>
        </w:rPr>
        <w:t xml:space="preserve"> </w:t>
      </w:r>
      <w:r>
        <w:rPr>
          <w:rFonts w:ascii="Lato" w:eastAsiaTheme="majorEastAsia" w:hAnsi="Lato" w:cs="Calibri"/>
          <w:lang w:val="fr-FR"/>
        </w:rPr>
        <w:t>dokonaniem oględzin pod adresem położenia nieruchomości</w:t>
      </w:r>
      <w:r w:rsidR="009B4272">
        <w:rPr>
          <w:rFonts w:ascii="Lato" w:eastAsiaTheme="majorEastAsia" w:hAnsi="Lato" w:cs="Calibri"/>
          <w:lang w:val="fr-FR"/>
        </w:rPr>
        <w:t xml:space="preserve"> – Złotków 35, 62-540 Kleczew</w:t>
      </w:r>
    </w:p>
    <w:p w14:paraId="6A618E6D" w14:textId="77777777" w:rsidR="001319E4" w:rsidRPr="005C56F7" w:rsidRDefault="001319E4" w:rsidP="001319E4">
      <w:pPr>
        <w:pStyle w:val="Tekstpodstawowy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5C56F7">
        <w:rPr>
          <w:rFonts w:ascii="Lato" w:eastAsiaTheme="majorEastAsia" w:hAnsi="Lato" w:cs="Calibri"/>
          <w:lang w:val="fr-FR"/>
        </w:rPr>
        <w:t xml:space="preserve">zakończy się: </w:t>
      </w:r>
      <w:r>
        <w:rPr>
          <w:rFonts w:ascii="Lato" w:eastAsiaTheme="majorEastAsia" w:hAnsi="Lato" w:cs="Calibri"/>
          <w:lang w:val="fr-FR"/>
        </w:rPr>
        <w:t>15</w:t>
      </w:r>
      <w:r w:rsidRPr="005C56F7">
        <w:rPr>
          <w:rFonts w:ascii="Lato" w:eastAsiaTheme="majorEastAsia" w:hAnsi="Lato" w:cs="Calibri"/>
          <w:lang w:val="fr-FR"/>
        </w:rPr>
        <w:t xml:space="preserve"> </w:t>
      </w:r>
      <w:r>
        <w:rPr>
          <w:rFonts w:ascii="Lato" w:eastAsiaTheme="majorEastAsia" w:hAnsi="Lato" w:cs="Calibri"/>
          <w:lang w:val="fr-FR"/>
        </w:rPr>
        <w:t>lipca</w:t>
      </w:r>
      <w:r w:rsidRPr="005C56F7">
        <w:rPr>
          <w:rFonts w:ascii="Lato" w:eastAsiaTheme="majorEastAsia" w:hAnsi="Lato" w:cs="Calibri"/>
          <w:lang w:val="fr-FR"/>
        </w:rPr>
        <w:t xml:space="preserve"> 2026 r. o godzinie 10</w:t>
      </w:r>
      <w:r w:rsidRPr="005C56F7">
        <w:rPr>
          <w:rFonts w:ascii="Lato" w:eastAsiaTheme="majorEastAsia" w:hAnsi="Lato" w:cs="Calibri"/>
          <w:vertAlign w:val="superscript"/>
          <w:lang w:val="fr-FR"/>
        </w:rPr>
        <w:t xml:space="preserve">00 </w:t>
      </w:r>
      <w:r w:rsidRPr="005C56F7">
        <w:rPr>
          <w:rFonts w:ascii="Lato" w:eastAsiaTheme="majorEastAsia" w:hAnsi="Lato" w:cs="Calibri"/>
          <w:lang w:val="fr-FR"/>
        </w:rPr>
        <w:t>w siedzibie Urzędu Skarbowego, ul. Zakładowa 7A, 62-510 Konin</w:t>
      </w:r>
    </w:p>
    <w:p w14:paraId="3BA1D09A" w14:textId="77777777" w:rsidR="001319E4" w:rsidRPr="00095948" w:rsidRDefault="001319E4" w:rsidP="001319E4">
      <w:pPr>
        <w:pStyle w:val="Tekstpodstawowy"/>
        <w:spacing w:after="0" w:line="276" w:lineRule="auto"/>
        <w:jc w:val="both"/>
        <w:rPr>
          <w:rFonts w:ascii="Lato" w:hAnsi="Lato" w:cs="Calibri"/>
          <w:b/>
        </w:rPr>
      </w:pPr>
      <w:r w:rsidRPr="00095948">
        <w:rPr>
          <w:rFonts w:ascii="Lato" w:hAnsi="Lato" w:cs="Calibri"/>
          <w:b/>
          <w:color w:val="C00000"/>
          <w:sz w:val="28"/>
          <w:szCs w:val="28"/>
        </w:rPr>
        <w:t>Wezwanie</w:t>
      </w:r>
    </w:p>
    <w:p w14:paraId="49CC7817" w14:textId="77777777" w:rsidR="001319E4" w:rsidRPr="005B1784" w:rsidRDefault="001319E4" w:rsidP="001319E4">
      <w:pPr>
        <w:pStyle w:val="western"/>
        <w:suppressAutoHyphens/>
        <w:spacing w:beforeAutospacing="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Pr="005B1784">
        <w:rPr>
          <w:rFonts w:ascii="Lato" w:hAnsi="Lato"/>
          <w:bCs/>
        </w:rPr>
        <w:t xml:space="preserve">zywam każdego, kto rości sobie prawa do nieruchomości lub jej przynależności, aby przed ukończeniem opisu </w:t>
      </w:r>
      <w:r w:rsidRPr="001116BC">
        <w:rPr>
          <w:rFonts w:ascii="Lato" w:hAnsi="Lato"/>
          <w:bCs/>
          <w:color w:val="auto"/>
        </w:rPr>
        <w:t xml:space="preserve">tj. 15 lipca 2026 r. zgłosił </w:t>
      </w:r>
      <w:r w:rsidRPr="005B1784">
        <w:rPr>
          <w:rFonts w:ascii="Lato" w:hAnsi="Lato"/>
          <w:bCs/>
        </w:rPr>
        <w:t>swoje prawa.</w:t>
      </w:r>
    </w:p>
    <w:p w14:paraId="4427E385" w14:textId="77777777" w:rsidR="001319E4" w:rsidRDefault="001319E4" w:rsidP="001319E4">
      <w:pPr>
        <w:pStyle w:val="western"/>
        <w:suppressAutoHyphens/>
        <w:spacing w:beforeAutospacing="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Z</w:t>
      </w:r>
      <w:r w:rsidRPr="005B1784">
        <w:rPr>
          <w:rFonts w:ascii="Lato" w:hAnsi="Lato"/>
          <w:bCs/>
        </w:rPr>
        <w:t xml:space="preserve">głoszenia można dokonać: </w:t>
      </w:r>
    </w:p>
    <w:p w14:paraId="49504500" w14:textId="77777777" w:rsidR="001319E4" w:rsidRDefault="001319E4" w:rsidP="001319E4">
      <w:pPr>
        <w:pStyle w:val="western"/>
        <w:numPr>
          <w:ilvl w:val="0"/>
          <w:numId w:val="35"/>
        </w:numPr>
        <w:suppressAutoHyphens/>
        <w:spacing w:before="0" w:beforeAutospacing="0" w:after="0"/>
        <w:ind w:right="0"/>
        <w:rPr>
          <w:rFonts w:ascii="Lato" w:hAnsi="Lato"/>
          <w:bCs/>
        </w:rPr>
      </w:pPr>
      <w:r w:rsidRPr="00873459">
        <w:rPr>
          <w:rFonts w:ascii="Lato" w:hAnsi="Lato"/>
          <w:bCs/>
        </w:rPr>
        <w:t>elektronicznie:</w:t>
      </w:r>
    </w:p>
    <w:p w14:paraId="2773E91E" w14:textId="77777777" w:rsidR="001319E4" w:rsidRDefault="001319E4" w:rsidP="001319E4">
      <w:pPr>
        <w:pStyle w:val="western"/>
        <w:suppressAutoHyphens/>
        <w:spacing w:beforeAutospacing="0" w:after="0"/>
        <w:rPr>
          <w:rFonts w:ascii="Lato" w:hAnsi="Lato"/>
        </w:rPr>
      </w:pPr>
      <w:r>
        <w:rPr>
          <w:rFonts w:ascii="Lato" w:hAnsi="Lato"/>
          <w:bCs/>
        </w:rPr>
        <w:t xml:space="preserve">               </w:t>
      </w:r>
      <w:r w:rsidRPr="00873459">
        <w:rPr>
          <w:rFonts w:ascii="Lato" w:hAnsi="Lato"/>
          <w:bCs/>
        </w:rPr>
        <w:t xml:space="preserve">- na adres do doręczeń elektronicznych </w:t>
      </w:r>
      <w:r w:rsidRPr="003036CE">
        <w:rPr>
          <w:rFonts w:ascii="Lato" w:hAnsi="Lato"/>
        </w:rPr>
        <w:t>AE:PL-40800-71387-CJVSI-15,</w:t>
      </w:r>
    </w:p>
    <w:p w14:paraId="24C2EEC1" w14:textId="77777777" w:rsidR="001319E4" w:rsidRPr="00873459" w:rsidRDefault="001319E4" w:rsidP="001319E4">
      <w:pPr>
        <w:pStyle w:val="western"/>
        <w:suppressAutoHyphens/>
        <w:spacing w:beforeAutospacing="0" w:after="0"/>
        <w:rPr>
          <w:rFonts w:ascii="Lato" w:hAnsi="Lato"/>
          <w:bCs/>
        </w:rPr>
      </w:pPr>
      <w:r>
        <w:rPr>
          <w:rFonts w:ascii="Lato" w:hAnsi="Lato"/>
        </w:rPr>
        <w:t xml:space="preserve">               </w:t>
      </w:r>
      <w:r w:rsidRPr="00873459">
        <w:rPr>
          <w:rFonts w:ascii="Lato" w:hAnsi="Lato"/>
        </w:rPr>
        <w:t xml:space="preserve">- </w:t>
      </w:r>
      <w:r w:rsidRPr="00873459">
        <w:rPr>
          <w:rFonts w:ascii="Lato" w:hAnsi="Lato"/>
          <w:bCs/>
        </w:rPr>
        <w:t>za pośrednictwem e-Urzędu  Skarbowego,</w:t>
      </w:r>
    </w:p>
    <w:p w14:paraId="654E2732" w14:textId="77777777" w:rsidR="001319E4" w:rsidRPr="005C56F7" w:rsidRDefault="001319E4" w:rsidP="001319E4">
      <w:pPr>
        <w:pStyle w:val="western"/>
        <w:numPr>
          <w:ilvl w:val="0"/>
          <w:numId w:val="34"/>
        </w:numPr>
        <w:suppressAutoHyphens/>
        <w:spacing w:before="0" w:beforeAutospacing="0" w:after="0"/>
        <w:ind w:left="709" w:right="0"/>
        <w:rPr>
          <w:rFonts w:ascii="Lato" w:hAnsi="Lato"/>
          <w:bCs/>
          <w:color w:val="000000" w:themeColor="text1"/>
        </w:rPr>
      </w:pPr>
      <w:r w:rsidRPr="005C56F7">
        <w:rPr>
          <w:rFonts w:ascii="Lato" w:hAnsi="Lato"/>
          <w:bCs/>
          <w:color w:val="000000" w:themeColor="text1"/>
        </w:rPr>
        <w:t>pisemnie na adres organu egzekucyjnego: ul. Zakładowa 7A, 62-510 Konin</w:t>
      </w:r>
    </w:p>
    <w:p w14:paraId="02429524" w14:textId="77777777" w:rsidR="001319E4" w:rsidRPr="005C56F7" w:rsidRDefault="001319E4" w:rsidP="001319E4">
      <w:pPr>
        <w:pStyle w:val="western"/>
        <w:numPr>
          <w:ilvl w:val="0"/>
          <w:numId w:val="34"/>
        </w:numPr>
        <w:suppressAutoHyphens/>
        <w:spacing w:before="0" w:beforeAutospacing="0" w:after="0"/>
        <w:ind w:left="709" w:right="0"/>
        <w:rPr>
          <w:rFonts w:ascii="Lato" w:hAnsi="Lato"/>
          <w:bCs/>
          <w:color w:val="000000" w:themeColor="text1"/>
        </w:rPr>
      </w:pPr>
      <w:r w:rsidRPr="005C56F7">
        <w:rPr>
          <w:rFonts w:ascii="Lato" w:hAnsi="Lato"/>
          <w:bCs/>
          <w:color w:val="000000" w:themeColor="text1"/>
        </w:rPr>
        <w:t>osobiście w siedzibie organu egzekucyjnego  - możesz umówić wizytę na stronie wizyta.podatki.gov.pl lub www.wielkopolskie.kas.gov.pl</w:t>
      </w:r>
    </w:p>
    <w:p w14:paraId="4F602FBD" w14:textId="77777777" w:rsidR="001319E4" w:rsidRPr="005B1784" w:rsidRDefault="001319E4" w:rsidP="001319E4">
      <w:pPr>
        <w:pStyle w:val="rdtytuKAS"/>
        <w:spacing w:before="0"/>
        <w:jc w:val="both"/>
        <w:rPr>
          <w:rFonts w:ascii="Lato" w:hAnsi="Lato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Pouczenie</w:t>
      </w:r>
      <w:r w:rsidRPr="005B1784">
        <w:rPr>
          <w:rFonts w:ascii="Lato" w:hAnsi="Lato"/>
          <w:color w:val="C00000"/>
          <w:szCs w:val="24"/>
          <w:lang w:eastAsia="pl-PL"/>
        </w:rPr>
        <w:t xml:space="preserve"> </w:t>
      </w:r>
    </w:p>
    <w:p w14:paraId="38143F34" w14:textId="77777777" w:rsidR="001319E4" w:rsidRPr="005C56F7" w:rsidRDefault="001319E4" w:rsidP="001319E4">
      <w:pPr>
        <w:pStyle w:val="rdtytuKAS"/>
        <w:spacing w:before="0"/>
        <w:jc w:val="both"/>
        <w:rPr>
          <w:rFonts w:ascii="Lato" w:eastAsia="Cambria" w:hAnsi="Lato"/>
          <w:b w:val="0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Cs w:val="24"/>
          <w:lang w:eastAsia="pl-PL"/>
        </w:rPr>
        <w:t xml:space="preserve">Zarzuty do opisu i oszacowania wartości nieruchomości mogą być wnoszone przez wszystkich uczestników postępowania </w:t>
      </w:r>
      <w:r w:rsidRPr="005C56F7">
        <w:rPr>
          <w:rFonts w:ascii="Lato" w:eastAsia="Cambria" w:hAnsi="Lato"/>
          <w:b w:val="0"/>
          <w:szCs w:val="24"/>
          <w:lang w:eastAsia="pl-PL"/>
        </w:rPr>
        <w:t xml:space="preserve">egzekucyjnego w terminie 14 dni od dnia ukończenia opisu </w:t>
      </w:r>
      <w:r w:rsidRPr="005C56F7">
        <w:rPr>
          <w:rFonts w:ascii="Lato" w:eastAsia="Cambria" w:hAnsi="Lato"/>
          <w:b w:val="0"/>
          <w:szCs w:val="24"/>
          <w:lang w:eastAsia="pl-PL"/>
        </w:rPr>
        <w:br/>
        <w:t xml:space="preserve">i oszacowania wartości nieruchomości, czyli do dnia </w:t>
      </w:r>
      <w:r>
        <w:rPr>
          <w:rFonts w:ascii="Lato" w:eastAsia="Cambria" w:hAnsi="Lato"/>
          <w:b w:val="0"/>
          <w:szCs w:val="24"/>
          <w:lang w:eastAsia="pl-PL"/>
        </w:rPr>
        <w:t>2</w:t>
      </w:r>
      <w:r w:rsidRPr="005C56F7">
        <w:rPr>
          <w:rFonts w:ascii="Lato" w:eastAsia="Cambria" w:hAnsi="Lato"/>
          <w:b w:val="0"/>
          <w:szCs w:val="24"/>
          <w:lang w:eastAsia="pl-PL"/>
        </w:rPr>
        <w:t>9 lipca 2026 r.</w:t>
      </w:r>
    </w:p>
    <w:p w14:paraId="7BC97AB0" w14:textId="77777777" w:rsidR="001319E4" w:rsidRPr="00D01ABB" w:rsidRDefault="001319E4" w:rsidP="001319E4">
      <w:pPr>
        <w:pStyle w:val="Standard"/>
        <w:spacing w:before="120"/>
        <w:jc w:val="both"/>
        <w:rPr>
          <w:rFonts w:ascii="Lato" w:hAnsi="Lato"/>
          <w:bCs/>
        </w:rPr>
      </w:pPr>
      <w:r w:rsidRPr="00D01ABB">
        <w:rPr>
          <w:rFonts w:ascii="Lato" w:hAnsi="Lato"/>
          <w:bCs/>
        </w:rPr>
        <w:t xml:space="preserve">Szczegółowe informacje można uzyskać </w:t>
      </w:r>
      <w:r w:rsidRPr="005C56F7">
        <w:rPr>
          <w:rFonts w:ascii="Lato" w:hAnsi="Lato"/>
          <w:bCs/>
          <w:color w:val="000000" w:themeColor="text1"/>
        </w:rPr>
        <w:t>w Dziale Egzekucji Administracyjnej</w:t>
      </w:r>
      <w:r w:rsidRPr="00D01ABB">
        <w:rPr>
          <w:rFonts w:ascii="Lato" w:hAnsi="Lato"/>
          <w:bCs/>
        </w:rPr>
        <w:t>:</w:t>
      </w:r>
    </w:p>
    <w:p w14:paraId="7B74B91B" w14:textId="77777777" w:rsidR="001319E4" w:rsidRDefault="001319E4" w:rsidP="001319E4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7EE34B9" w14:textId="77777777" w:rsidR="001319E4" w:rsidRPr="009B2E17" w:rsidRDefault="001319E4" w:rsidP="001319E4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62336" behindDoc="0" locked="0" layoutInCell="0" allowOverlap="1" wp14:anchorId="1869770C" wp14:editId="2108D90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  <w:color w:val="2F5496" w:themeColor="accent1" w:themeShade="BF"/>
        </w:rPr>
        <w:t>+48 638885769</w:t>
      </w:r>
    </w:p>
    <w:p w14:paraId="61C307E8" w14:textId="7E01E352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</w:p>
    <w:p w14:paraId="066E2932" w14:textId="77777777" w:rsidR="001319E4" w:rsidRPr="009B2E17" w:rsidRDefault="001319E4" w:rsidP="001319E4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4B2F2553" w14:textId="77777777" w:rsidR="001319E4" w:rsidRPr="00573136" w:rsidRDefault="001319E4" w:rsidP="001319E4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4384" behindDoc="0" locked="0" layoutInCell="0" allowOverlap="1" wp14:anchorId="3BCF99CE" wp14:editId="264C454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6AB7C9E6" w14:textId="77777777" w:rsidR="001319E4" w:rsidRPr="009B2E17" w:rsidRDefault="001319E4" w:rsidP="001319E4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 xml:space="preserve">  us.konin</w:t>
      </w:r>
      <w:r w:rsidRPr="009B2E17">
        <w:rPr>
          <w:rFonts w:ascii="Lato" w:hAnsi="Lato"/>
          <w:color w:val="2F5496" w:themeColor="accent1" w:themeShade="BF"/>
        </w:rPr>
        <w:t>@mf.gov.pl</w:t>
      </w:r>
    </w:p>
    <w:p w14:paraId="27C97A36" w14:textId="77777777" w:rsidR="001319E4" w:rsidRPr="00D01ABB" w:rsidRDefault="001319E4" w:rsidP="001319E4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hyperlink r:id="rId11" w:history="1">
        <w:r w:rsidRPr="00C15FF2">
          <w:rPr>
            <w:rStyle w:val="Hipercze"/>
            <w:rFonts w:ascii="Lato" w:hAnsi="Lato"/>
            <w:bCs/>
          </w:rPr>
          <w:t>https://www.wielkopolskie.kas.gov.pl/urzad-skarbowy-koninie,w zakładce obwieszczenia</w:t>
        </w:r>
      </w:hyperlink>
      <w:r>
        <w:rPr>
          <w:rFonts w:ascii="Lato" w:hAnsi="Lato"/>
          <w:bCs/>
        </w:rPr>
        <w:t xml:space="preserve"> – obwieszczenia o licytacji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7762348B" w14:textId="77777777" w:rsidR="001319E4" w:rsidRPr="005B1784" w:rsidRDefault="001319E4" w:rsidP="001319E4">
      <w:pPr>
        <w:pStyle w:val="rdtytuKAS"/>
        <w:jc w:val="both"/>
        <w:rPr>
          <w:rFonts w:ascii="Lato" w:hAnsi="Lato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Podstawa prawna:</w:t>
      </w:r>
      <w:r w:rsidRPr="005B1784">
        <w:rPr>
          <w:rFonts w:ascii="Lato" w:hAnsi="Lato"/>
          <w:color w:val="C00000"/>
          <w:szCs w:val="24"/>
          <w:lang w:eastAsia="pl-PL"/>
        </w:rPr>
        <w:t xml:space="preserve"> </w:t>
      </w:r>
    </w:p>
    <w:p w14:paraId="0D86AAEA" w14:textId="77777777" w:rsidR="001319E4" w:rsidRPr="005B1784" w:rsidRDefault="001319E4" w:rsidP="001319E4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1</w:t>
      </w:r>
      <w:r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Art. 110o ustawy z dnia 17 czerwca 1966 r. o postępowaniu egzekucyjnym w administracji (Dz.U.202</w:t>
      </w:r>
      <w:r>
        <w:rPr>
          <w:rFonts w:ascii="Lato" w:hAnsi="Lato" w:cs="Calibri"/>
          <w:color w:val="000000"/>
          <w:lang w:eastAsia="pl-PL"/>
        </w:rPr>
        <w:t xml:space="preserve">6 </w:t>
      </w:r>
      <w:r w:rsidRPr="005B1784">
        <w:rPr>
          <w:rFonts w:ascii="Lato" w:hAnsi="Lato" w:cs="Calibri"/>
          <w:color w:val="000000"/>
          <w:lang w:eastAsia="pl-PL"/>
        </w:rPr>
        <w:t xml:space="preserve">r. poz. </w:t>
      </w:r>
      <w:r>
        <w:rPr>
          <w:rFonts w:ascii="Lato" w:hAnsi="Lato" w:cs="Calibri"/>
          <w:color w:val="000000"/>
          <w:lang w:eastAsia="pl-PL"/>
        </w:rPr>
        <w:t>268) –</w:t>
      </w:r>
      <w:r w:rsidRPr="005B1784">
        <w:rPr>
          <w:rFonts w:ascii="Lato" w:hAnsi="Lato" w:cs="Calibri"/>
          <w:color w:val="000000"/>
          <w:lang w:eastAsia="pl-PL"/>
        </w:rPr>
        <w:t xml:space="preserve"> </w:t>
      </w:r>
      <w:r>
        <w:rPr>
          <w:rFonts w:ascii="Lato" w:hAnsi="Lato" w:cs="Calibri"/>
          <w:color w:val="000000"/>
          <w:lang w:eastAsia="pl-PL"/>
        </w:rPr>
        <w:t xml:space="preserve">zwaną </w:t>
      </w:r>
      <w:r w:rsidRPr="005B1784">
        <w:rPr>
          <w:rFonts w:ascii="Lato" w:hAnsi="Lato" w:cs="Calibri"/>
          <w:color w:val="000000"/>
          <w:lang w:eastAsia="pl-PL"/>
        </w:rPr>
        <w:t xml:space="preserve">dalej </w:t>
      </w:r>
      <w:proofErr w:type="spellStart"/>
      <w:r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02579493" w14:textId="77777777" w:rsidR="001319E4" w:rsidRPr="005B1784" w:rsidRDefault="001319E4" w:rsidP="001319E4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1 </w:t>
      </w:r>
      <w:r w:rsidRPr="005B1784"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74EB7C67" w14:textId="77777777" w:rsidR="001319E4" w:rsidRPr="005B1784" w:rsidRDefault="001319E4" w:rsidP="001319E4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2 </w:t>
      </w:r>
      <w:r w:rsidRPr="005B1784"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</w:r>
      <w:r>
        <w:rPr>
          <w:rFonts w:ascii="Lato" w:hAnsi="Lato"/>
          <w:sz w:val="24"/>
          <w:szCs w:val="24"/>
          <w:lang w:eastAsia="pl-PL"/>
        </w:rPr>
        <w:br/>
      </w:r>
      <w:r w:rsidRPr="005B1784">
        <w:rPr>
          <w:rFonts w:ascii="Lato" w:hAnsi="Lato"/>
          <w:sz w:val="24"/>
          <w:szCs w:val="24"/>
          <w:lang w:eastAsia="pl-PL"/>
        </w:rPr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091073AF" w14:textId="77777777" w:rsidR="001319E4" w:rsidRPr="005B1784" w:rsidRDefault="001319E4" w:rsidP="001319E4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3 </w:t>
      </w:r>
      <w:r w:rsidRPr="005B1784"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5732B925" w14:textId="77777777" w:rsidR="001319E4" w:rsidRPr="005B1784" w:rsidRDefault="001319E4" w:rsidP="001319E4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4FF59F9A" w14:textId="77777777" w:rsidR="001319E4" w:rsidRPr="005B1784" w:rsidRDefault="001319E4" w:rsidP="001319E4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2</w:t>
      </w:r>
      <w:r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Art. 110u § 1 </w:t>
      </w:r>
      <w:proofErr w:type="spellStart"/>
      <w:r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1CF8A4A6" w14:textId="77777777" w:rsidR="001319E4" w:rsidRDefault="001319E4" w:rsidP="001319E4">
      <w:pPr>
        <w:pStyle w:val="Prawo"/>
        <w:jc w:val="both"/>
        <w:rPr>
          <w:rFonts w:ascii="Lato" w:hAnsi="Lato"/>
          <w:sz w:val="24"/>
          <w:szCs w:val="24"/>
        </w:rPr>
      </w:pPr>
      <w:r w:rsidRPr="005B1784">
        <w:rPr>
          <w:rFonts w:ascii="Lato" w:hAnsi="Lato" w:cs="Calibri"/>
          <w:sz w:val="24"/>
          <w:szCs w:val="24"/>
        </w:rPr>
        <w:t xml:space="preserve">§ 1 </w:t>
      </w:r>
      <w:r w:rsidRPr="005B1784"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09D135A5" w14:textId="77777777" w:rsidR="001319E4" w:rsidRPr="00023394" w:rsidRDefault="001319E4" w:rsidP="001319E4">
      <w:pPr>
        <w:pStyle w:val="Prawo"/>
        <w:jc w:val="both"/>
        <w:rPr>
          <w:rFonts w:ascii="Lato" w:hAnsi="Lato"/>
          <w:sz w:val="24"/>
          <w:szCs w:val="24"/>
        </w:rPr>
      </w:pPr>
    </w:p>
    <w:p w14:paraId="50FB0F85" w14:textId="77777777" w:rsidR="001319E4" w:rsidRDefault="001319E4" w:rsidP="001319E4">
      <w:pPr>
        <w:spacing w:after="0" w:line="240" w:lineRule="auto"/>
        <w:jc w:val="right"/>
      </w:pPr>
      <w:r w:rsidRPr="00023394">
        <w:t xml:space="preserve"> </w:t>
      </w:r>
      <w:r>
        <w:t xml:space="preserve">      </w:t>
      </w:r>
    </w:p>
    <w:p w14:paraId="3A03BD67" w14:textId="2C0B8506" w:rsidR="001319E4" w:rsidRDefault="001319E4" w:rsidP="001319E4">
      <w:pPr>
        <w:spacing w:after="0" w:line="240" w:lineRule="auto"/>
        <w:ind w:left="5964" w:firstLine="284"/>
        <w:rPr>
          <w:b/>
          <w:bCs/>
        </w:rPr>
      </w:pPr>
      <w:r w:rsidRPr="00023394">
        <w:t>Z wyrazami szacunku</w:t>
      </w:r>
      <w:r w:rsidRPr="00023394"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C85F6AE" w14:textId="77777777" w:rsidR="001319E4" w:rsidRDefault="001319E4" w:rsidP="001319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Naczelnik </w:t>
      </w:r>
    </w:p>
    <w:p w14:paraId="7A553804" w14:textId="77777777" w:rsidR="001319E4" w:rsidRDefault="001319E4" w:rsidP="001319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Urzędu Skarbowego</w:t>
      </w:r>
    </w:p>
    <w:p w14:paraId="3252E43F" w14:textId="77777777" w:rsidR="001319E4" w:rsidRDefault="001319E4" w:rsidP="001319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w Koninie</w:t>
      </w:r>
    </w:p>
    <w:p w14:paraId="310B02DB" w14:textId="77777777" w:rsidR="001319E4" w:rsidRDefault="001319E4" w:rsidP="001319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Dorota Baranowska</w:t>
      </w:r>
    </w:p>
    <w:p w14:paraId="0E79475B" w14:textId="77777777" w:rsidR="001319E4" w:rsidRDefault="001319E4" w:rsidP="001319E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(podpisano kwalifikowanym podpisem elektronicznym)</w:t>
      </w:r>
    </w:p>
    <w:p w14:paraId="5DB31F96" w14:textId="77777777" w:rsidR="001319E4" w:rsidRDefault="001319E4" w:rsidP="001319E4">
      <w:pPr>
        <w:spacing w:before="120" w:after="0" w:line="240" w:lineRule="auto"/>
        <w:ind w:left="3540"/>
        <w:jc w:val="right"/>
        <w:rPr>
          <w:b/>
          <w:bCs/>
        </w:rPr>
      </w:pPr>
      <w:r>
        <w:rPr>
          <w:b/>
          <w:bCs/>
        </w:rPr>
        <w:tab/>
      </w: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A66DD15" w14:textId="77777777" w:rsidR="001C02C0" w:rsidRDefault="001C02C0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FD4D" w14:textId="77777777" w:rsidR="007A2BE4" w:rsidRDefault="007A2BE4">
      <w:pPr>
        <w:spacing w:after="0" w:line="240" w:lineRule="auto"/>
      </w:pPr>
      <w:r>
        <w:separator/>
      </w:r>
    </w:p>
  </w:endnote>
  <w:endnote w:type="continuationSeparator" w:id="0">
    <w:p w14:paraId="4247118A" w14:textId="77777777" w:rsidR="007A2BE4" w:rsidRDefault="007A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27D89BF9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47623E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47623E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F03572A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7623E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7623E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7623E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7623E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7623E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B41C" w14:textId="77777777" w:rsidR="007A2BE4" w:rsidRDefault="007A2BE4">
      <w:pPr>
        <w:spacing w:after="0" w:line="240" w:lineRule="auto"/>
      </w:pPr>
      <w:r>
        <w:separator/>
      </w:r>
    </w:p>
  </w:footnote>
  <w:footnote w:type="continuationSeparator" w:id="0">
    <w:p w14:paraId="64789162" w14:textId="77777777" w:rsidR="007A2BE4" w:rsidRDefault="007A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B5F87"/>
    <w:multiLevelType w:val="hybridMultilevel"/>
    <w:tmpl w:val="09BA641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41E29"/>
    <w:multiLevelType w:val="hybridMultilevel"/>
    <w:tmpl w:val="8562A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11"/>
  </w:num>
  <w:num w:numId="20">
    <w:abstractNumId w:val="2"/>
  </w:num>
  <w:num w:numId="21">
    <w:abstractNumId w:val="13"/>
  </w:num>
  <w:num w:numId="22">
    <w:abstractNumId w:val="11"/>
  </w:num>
  <w:num w:numId="23">
    <w:abstractNumId w:val="11"/>
  </w:num>
  <w:num w:numId="24">
    <w:abstractNumId w:val="0"/>
  </w:num>
  <w:num w:numId="25">
    <w:abstractNumId w:val="11"/>
  </w:num>
  <w:num w:numId="26">
    <w:abstractNumId w:val="11"/>
  </w:num>
  <w:num w:numId="27">
    <w:abstractNumId w:val="0"/>
  </w:num>
  <w:num w:numId="28">
    <w:abstractNumId w:val="11"/>
  </w:num>
  <w:num w:numId="29">
    <w:abstractNumId w:val="11"/>
  </w:num>
  <w:num w:numId="30">
    <w:abstractNumId w:val="0"/>
  </w:num>
  <w:num w:numId="31">
    <w:abstractNumId w:val="10"/>
  </w:num>
  <w:num w:numId="32">
    <w:abstractNumId w:val="6"/>
  </w:num>
  <w:num w:numId="33">
    <w:abstractNumId w:val="7"/>
  </w:num>
  <w:num w:numId="34">
    <w:abstractNumId w:val="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817D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0658D"/>
    <w:rsid w:val="0011391E"/>
    <w:rsid w:val="00115064"/>
    <w:rsid w:val="00116F4F"/>
    <w:rsid w:val="00120AD0"/>
    <w:rsid w:val="00130EC7"/>
    <w:rsid w:val="001319E4"/>
    <w:rsid w:val="001437C9"/>
    <w:rsid w:val="001533DA"/>
    <w:rsid w:val="001606FC"/>
    <w:rsid w:val="001654E1"/>
    <w:rsid w:val="00167C81"/>
    <w:rsid w:val="00167FA4"/>
    <w:rsid w:val="00173AFC"/>
    <w:rsid w:val="00177B72"/>
    <w:rsid w:val="00181632"/>
    <w:rsid w:val="0018350D"/>
    <w:rsid w:val="00185CCA"/>
    <w:rsid w:val="00193552"/>
    <w:rsid w:val="001A70E2"/>
    <w:rsid w:val="001C02C0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B6BF4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6A0"/>
    <w:rsid w:val="003F3DF9"/>
    <w:rsid w:val="003F7D84"/>
    <w:rsid w:val="00432B81"/>
    <w:rsid w:val="00453E5C"/>
    <w:rsid w:val="004569A7"/>
    <w:rsid w:val="00464A3D"/>
    <w:rsid w:val="00474505"/>
    <w:rsid w:val="0047623E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65273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A2BE4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4272"/>
    <w:rsid w:val="009B5548"/>
    <w:rsid w:val="009E06AB"/>
    <w:rsid w:val="009E0B28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138B"/>
    <w:rsid w:val="00BF373A"/>
    <w:rsid w:val="00C00DE8"/>
    <w:rsid w:val="00C02657"/>
    <w:rsid w:val="00C0494A"/>
    <w:rsid w:val="00C07D41"/>
    <w:rsid w:val="00C36BC5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qFormat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Nagwek11">
    <w:name w:val="Nagłówek 11"/>
    <w:basedOn w:val="Normalny"/>
    <w:next w:val="Normalny"/>
    <w:uiPriority w:val="9"/>
    <w:qFormat/>
    <w:rsid w:val="001319E4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Prawo">
    <w:name w:val="Prawo"/>
    <w:basedOn w:val="Normalny"/>
    <w:qFormat/>
    <w:rsid w:val="001319E4"/>
    <w:pPr>
      <w:widowControl w:val="0"/>
      <w:pBdr>
        <w:left w:val="single" w:sz="4" w:space="8" w:color="000000"/>
      </w:pBdr>
      <w:autoSpaceDN w:val="0"/>
      <w:spacing w:before="160" w:after="120" w:line="240" w:lineRule="auto"/>
      <w:ind w:left="454"/>
      <w:textAlignment w:val="baseline"/>
    </w:pPr>
    <w:rPr>
      <w:rFonts w:ascii="Calibri" w:eastAsia="Lato" w:hAnsi="Calibri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koninie,w%20zak&#322;adce%20obwieszczen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Krzyżostaniak Monika</cp:lastModifiedBy>
  <cp:revision>2</cp:revision>
  <cp:lastPrinted>2026-04-30T08:52:00Z</cp:lastPrinted>
  <dcterms:created xsi:type="dcterms:W3CDTF">2026-04-30T09:32:00Z</dcterms:created>
  <dcterms:modified xsi:type="dcterms:W3CDTF">2026-04-30T09:32:00Z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