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X="-1068" w:tblpY="1"/>
        <w:tblOverlap w:val="never"/>
        <w:tblW w:w="163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3"/>
        <w:gridCol w:w="566"/>
        <w:gridCol w:w="319"/>
        <w:gridCol w:w="816"/>
        <w:gridCol w:w="945"/>
        <w:gridCol w:w="969"/>
        <w:gridCol w:w="191"/>
        <w:gridCol w:w="801"/>
        <w:gridCol w:w="335"/>
        <w:gridCol w:w="658"/>
        <w:gridCol w:w="353"/>
        <w:gridCol w:w="922"/>
        <w:gridCol w:w="646"/>
        <w:gridCol w:w="772"/>
        <w:gridCol w:w="480"/>
        <w:gridCol w:w="796"/>
        <w:gridCol w:w="480"/>
        <w:gridCol w:w="937"/>
        <w:gridCol w:w="864"/>
        <w:gridCol w:w="1404"/>
        <w:gridCol w:w="1843"/>
        <w:gridCol w:w="160"/>
      </w:tblGrid>
      <w:tr w:rsidR="00D962AC" w:rsidRPr="005D4CF4" w:rsidTr="00537F1D">
        <w:trPr>
          <w:gridAfter w:val="1"/>
          <w:wAfter w:w="160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21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="000D243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- </w:t>
            </w:r>
            <w:r w:rsidR="000D2434" w:rsidRPr="00F3242F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KOREKTA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:rsidTr="00537F1D">
        <w:trPr>
          <w:gridAfter w:val="1"/>
          <w:wAfter w:w="160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:rsidTr="00537F1D">
        <w:trPr>
          <w:gridAfter w:val="1"/>
          <w:wAfter w:w="160" w:type="dxa"/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B039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</w:t>
            </w:r>
          </w:p>
        </w:tc>
      </w:tr>
      <w:tr w:rsidR="0023735F" w:rsidRPr="0067299D" w:rsidTr="00537F1D">
        <w:trPr>
          <w:gridAfter w:val="1"/>
          <w:wAfter w:w="160" w:type="dxa"/>
          <w:trHeight w:val="58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91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386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:rsidTr="00537F1D">
        <w:trPr>
          <w:gridAfter w:val="1"/>
          <w:wAfter w:w="160" w:type="dxa"/>
          <w:trHeight w:val="630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1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268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:rsidTr="00537F1D">
        <w:trPr>
          <w:gridAfter w:val="1"/>
          <w:wAfter w:w="160" w:type="dxa"/>
          <w:trHeight w:val="356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AC10FD" w:rsidRPr="008D71C7" w:rsidRDefault="00AC10F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701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 systemem monitorowania przewozu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obrotu SENT</w:t>
            </w:r>
          </w:p>
        </w:tc>
        <w:tc>
          <w:tcPr>
            <w:tcW w:w="1914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AC10FD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działań z poziomu DIAS w Rzeszowie.</w:t>
            </w:r>
          </w:p>
          <w:p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 art. 12a ustawy SENT,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stosunku do pozostałych zadań kontroli SENT.</w:t>
            </w:r>
          </w:p>
          <w:p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Bieżąca analiza potrzeb kadrowych w komórce SD w zakresie koordynacji kontroli SENT.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  <w:p w:rsidR="00AC10FD" w:rsidRPr="00ED23E6" w:rsidRDefault="00AC10F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Wieloosobowe Stanowisko Kontroli Podatkowej, Kontroli Celno-Skarbowej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:rsidTr="00537F1D">
        <w:trPr>
          <w:gridAfter w:val="1"/>
          <w:wAfter w:w="160" w:type="dxa"/>
          <w:trHeight w:val="98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o istotnych ryzykach realizacji zadań </w:t>
            </w:r>
            <w:r w:rsidR="004F080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 obszarze gospodarowania krajowymi środkami publicznymi </w:t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lastRenderedPageBreak/>
              <w:t>i mieniem państwowym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Średni czas trwania audytu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C10FD" w:rsidRPr="00ED23E6" w:rsidRDefault="00E01F2F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Ustalenie 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planów działań audytowych.</w:t>
            </w:r>
          </w:p>
          <w:p w:rsidR="00237F39" w:rsidRPr="00ED23E6" w:rsidRDefault="000C427D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Terminowa realizacja planowanych audytów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237F39" w:rsidRPr="00ED23E6" w:rsidRDefault="00237F39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Właściwy dobór osób/z</w:t>
            </w:r>
            <w:r w:rsidR="000C427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espołów audytowych umożliwiający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efektywne wykonanie zadań w zakreślonych ramach czasowych.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Audytu Środków Publicznych</w:t>
            </w:r>
          </w:p>
        </w:tc>
      </w:tr>
      <w:tr w:rsidR="0023735F" w:rsidRPr="005D4CF4" w:rsidTr="00537F1D">
        <w:trPr>
          <w:gridAfter w:val="1"/>
          <w:wAfter w:w="160" w:type="dxa"/>
          <w:trHeight w:val="368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Efektywne zarządzanie środkami publicznymi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Stopień realizacji planu audytów środków zagranicznych w odniesieniu do projektów oraz systemów zarządzania i kontroli  - terminowość audytów zleconych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terminowości realizacji zadań/audytów.</w:t>
            </w:r>
          </w:p>
          <w:p w:rsidR="002F5ABC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i dokumentacji dostępnych w elektronicznych bazach/systemach.</w:t>
            </w:r>
          </w:p>
          <w:p w:rsidR="002F5ABC" w:rsidRPr="00ED23E6" w:rsidRDefault="000B0CFF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narad i warsztatów w celu wymiany doświadczeń oraz podnoszenia kwalifikacji.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Wydział </w:t>
            </w:r>
            <w:r w:rsidR="005564EB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Audytu </w:t>
            </w:r>
            <w:r w:rsidR="00780D83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Środków Pochodzących z Budżetu UE oraz Niepodlegających Zwrotowi Środków z Pomocy Udzielanej przez Państwa Członkowskie EFTA</w:t>
            </w:r>
          </w:p>
        </w:tc>
      </w:tr>
      <w:tr w:rsidR="0023735F" w:rsidRPr="005D4CF4" w:rsidTr="00537F1D">
        <w:trPr>
          <w:gridAfter w:val="1"/>
          <w:wAfter w:w="160" w:type="dxa"/>
          <w:trHeight w:val="419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Wykonanie instalacji stacjonarnego urządzenia RTG do kontroli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Budomierzu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Wykonanie instalacji stacjonarnego urządzenia RTG do kontroli w Budomierzu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Powołanie zespołu do realizacji inwestycji.</w:t>
            </w:r>
          </w:p>
          <w:p w:rsidR="002832E6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Wyłonienie w drodze przetargu, podmiotu do wsparcia Inwestora w zakresie pełnienia przez niego nadzoru inwestorskiego nad realizowaną inwestycją budowy skanera RTG.</w:t>
            </w:r>
          </w:p>
          <w:p w:rsidR="002832E6" w:rsidRPr="00ED23E6" w:rsidRDefault="002832E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Dokonanie na poziomie IAS w Rzeszowie niezbędnych uzgodnień z Bieszczadzkim Oddziałem Straży Granicznej 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Zakładem Obsługi Przejść Granicznych w zakresie ustalenia tymczasowej organizacj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ruchu na przejściu granicznym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na czas prowadzonej budowy.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64EB" w:rsidRDefault="005564EB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AC10FD" w:rsidRPr="00ED23E6" w:rsidRDefault="00AC10FD" w:rsidP="00322A7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highlight w:val="yellow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Dział Graniczny</w:t>
            </w:r>
            <w:r w:rsidR="005564EB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</w:tc>
      </w:tr>
      <w:tr w:rsidR="0023735F" w:rsidRPr="005D4CF4" w:rsidTr="00537F1D">
        <w:trPr>
          <w:gridAfter w:val="1"/>
          <w:wAfter w:w="160" w:type="dxa"/>
          <w:trHeight w:val="453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skuteczności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efektywności poboru należności podatkowych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wyniku działalności pionu kontroli KAS</w:t>
            </w:r>
          </w:p>
        </w:tc>
        <w:tc>
          <w:tcPr>
            <w:tcW w:w="191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Skuteczność kontroli dotyczących podatków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C10FD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Skuteczne typowanie do kontroli przy wykorzystaniu dostępnych narzędzi analitycznych.</w:t>
            </w:r>
          </w:p>
          <w:p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Wykorzystanie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czasie kontroli narzędzi informatycznych oraz informacji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wszelkich dostępnych programów.</w:t>
            </w:r>
          </w:p>
          <w:p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Szkolenia i podnoszenie wiedzy pracowników kontroli w zakresie prawa materialnego i prawa proceduralnego.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583AD6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Naczelnik PUCS</w:t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4F080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</w:p>
          <w:p w:rsidR="00583AD6" w:rsidRPr="00ED23E6" w:rsidRDefault="00583AD6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AC10FD" w:rsidRPr="00ED23E6" w:rsidRDefault="00AC10F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:rsidTr="00537F1D">
        <w:trPr>
          <w:trHeight w:val="5068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Skuteczność kontroli dotyczących podatków przeprowadzonych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kluczowych podmiotach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zakresie podatku dochodowego od osób prawnych (CIT)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C10FD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Prawidłowe typowanie podmiotów do kontroli. </w:t>
            </w:r>
          </w:p>
          <w:p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Udział w szkoleniach oraz stałe podnoszenie kwalifikacji pracowników wykonujących czynności kontrolne.</w:t>
            </w:r>
          </w:p>
          <w:p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Szczegółowa analiza dodatkowych informacji i objaśnień </w:t>
            </w:r>
            <w:r w:rsidR="0098592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 sprawozdania finansowego pod kątem rozliczenia głównych pozycji różniących podstawę opodatkowania podatkiem dochodowym od wyniku finansowego  (zysku, straty) brutto.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0806" w:rsidRDefault="00F00F4D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w Rzeszowie</w:t>
            </w:r>
          </w:p>
          <w:p w:rsidR="004F080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</w:p>
          <w:p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AC10FD" w:rsidRPr="00ED23E6" w:rsidRDefault="004F080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  <w:tc>
          <w:tcPr>
            <w:tcW w:w="160" w:type="dxa"/>
          </w:tcPr>
          <w:p w:rsidR="00AC10FD" w:rsidRPr="008704DA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:rsidTr="00537F1D">
        <w:trPr>
          <w:gridAfter w:val="1"/>
          <w:wAfter w:w="160" w:type="dxa"/>
          <w:trHeight w:val="183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Wzrost skuteczności i efektywności poboru należności podatkowych i niepodatkowych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F32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Udział tytułów wykonawczych zakończonych zapłatą w zakończonych tytułach wykonawczych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-14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skuteczności prowadzonych postępowań egzekucyjnych.</w:t>
            </w:r>
          </w:p>
          <w:p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Wykorzystywanie informacji zawartych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dostępnych bazach danych.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Egzekucji Administracyjnej (koordynacja)</w:t>
            </w:r>
          </w:p>
        </w:tc>
      </w:tr>
      <w:tr w:rsidR="0023735F" w:rsidRPr="005D4CF4" w:rsidTr="00537F1D">
        <w:trPr>
          <w:gridAfter w:val="1"/>
          <w:wAfter w:w="160" w:type="dxa"/>
          <w:trHeight w:val="1267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wyegzekwowanych zaległości w okresie sprawozdawczym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22 268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47 171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75 416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103 477</w:t>
            </w: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3735F" w:rsidRPr="005D4CF4" w:rsidTr="00537F1D">
        <w:trPr>
          <w:gridAfter w:val="1"/>
          <w:wAfter w:w="160" w:type="dxa"/>
          <w:trHeight w:val="226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7F13" w:rsidRPr="005D4CF4" w:rsidRDefault="00197F13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 ograniczania przyrostu zaległości wymagalnych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7F13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</w:t>
            </w:r>
            <w:r w:rsidR="004011B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ące monitorowanie i zarządzanie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zaległościami.</w:t>
            </w:r>
          </w:p>
          <w:p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Spraw Wierzycielskich (koordynacja)</w:t>
            </w:r>
          </w:p>
        </w:tc>
      </w:tr>
      <w:tr w:rsidR="0023735F" w:rsidRPr="005D4CF4" w:rsidTr="00537F1D">
        <w:trPr>
          <w:gridAfter w:val="1"/>
          <w:wAfter w:w="160" w:type="dxa"/>
          <w:trHeight w:val="2107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1 223 882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2 582 248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3 932 947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5 339 972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6956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Analiza zasadności zwrotów VAT.</w:t>
            </w:r>
          </w:p>
          <w:p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Bieżący monitoring wpłat z tytułu zaliczek na podatki dochodowe.</w:t>
            </w:r>
          </w:p>
          <w:p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Zwalczanie szarej strefy w obrocie wyrobami akcyzowymi.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Rachunkowości Podatkowej (koordynacja)</w:t>
            </w:r>
          </w:p>
        </w:tc>
      </w:tr>
      <w:tr w:rsidR="007E4B5F" w:rsidRPr="005D4CF4" w:rsidTr="00537F1D">
        <w:trPr>
          <w:gridAfter w:val="1"/>
          <w:wAfter w:w="160" w:type="dxa"/>
          <w:trHeight w:val="7365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7E4B5F" w:rsidRPr="008D71C7" w:rsidRDefault="007E4B5F" w:rsidP="00AB49C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  <w:proofErr w:type="spellStart"/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Klientocentryczność</w:t>
            </w:r>
            <w:proofErr w:type="spellEnd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4B5F" w:rsidRPr="00F3242F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Podniesienie jakości orzecznictwa KAS w zakresie postępowań podatkowych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Liczba decyzji dyrektora IAS i naczelnika UCS uchylonych prawomocnie przez WSA w stosunku do łącznej liczby decyzji wydanych przez dyrektora IAS i naczelnika UCS w danym roku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7E4B5F" w:rsidRPr="00F3242F" w:rsidRDefault="001F06CB" w:rsidP="001F06C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Bieżąca analiza przepisów prawa, orzecznictwa sądów administracyjnych, Trybunału Konstytucyjnego i Trybunału Sprawiedliwości </w:t>
            </w:r>
            <w:r w:rsidR="00365AE7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Unii Europejskiej.</w:t>
            </w:r>
          </w:p>
          <w:p w:rsidR="00365AE7" w:rsidRPr="00F3242F" w:rsidRDefault="00365AE7" w:rsidP="001F06C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z zakresu zmian w przepisach podatkowych.</w:t>
            </w:r>
          </w:p>
          <w:p w:rsidR="00365AE7" w:rsidRPr="00F3242F" w:rsidRDefault="00365AE7" w:rsidP="0069181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Przekazywanie informacji (w tym w ramach Rekomendacji w zakresie poprawy orzecznictwa w sprawach podatkowych) i wytycznych, organizowanie spotkań (w tym kaskadowych) w zakresie najnowszego orzecznictwa</w:t>
            </w:r>
            <w:r w:rsidR="0069181B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</w:t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zmiany linii orzecznictwa</w:t>
            </w:r>
            <w:r w:rsidR="0069181B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 rozbieżności między orzecznictwem organów podatkowych oraz sądów administracyjnych.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E4B5F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 xml:space="preserve">Drugi Zastępca Dyrektora IAS </w:t>
            </w: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br/>
              <w:t>w Rzeszowie</w:t>
            </w:r>
          </w:p>
          <w:p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 xml:space="preserve">Naczelnik PUCS </w:t>
            </w: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br/>
              <w:t>w Przemyślu</w:t>
            </w:r>
          </w:p>
          <w:p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Referat Nadzoru nad Orzecznictwem oraz Identyfikacji i Rejestracji Podatkowej</w:t>
            </w:r>
          </w:p>
          <w:p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(koordynacja)</w:t>
            </w:r>
          </w:p>
        </w:tc>
      </w:tr>
      <w:tr w:rsidR="00573B46" w:rsidRPr="005D4CF4" w:rsidTr="00537F1D">
        <w:trPr>
          <w:gridAfter w:val="1"/>
          <w:wAfter w:w="160" w:type="dxa"/>
          <w:trHeight w:val="3254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573B46" w:rsidRPr="008D71C7" w:rsidRDefault="00573B46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Nowoczesna, przyjazna, bezpieczna i wielokanałowa obsługa podatnika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573B46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Zapewnienie sprawnej obsługi wpływających dokumentów w sprawach wszczynanych na wniosek podatnika.</w:t>
            </w:r>
          </w:p>
          <w:p w:rsidR="0069181B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:rsidR="0069181B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Bieżąca analiza i szybka reakcja na ilościowe zmiany kadrowe.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Naczelnicy US</w:t>
            </w:r>
          </w:p>
          <w:p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woj. podkarpackiego</w:t>
            </w:r>
          </w:p>
          <w:p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Referat Nadzoru nad Orzecznictwem oraz Identyfikacji i Rejestracji Podatkowej</w:t>
            </w:r>
          </w:p>
          <w:p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(koordynacja)</w:t>
            </w:r>
          </w:p>
        </w:tc>
      </w:tr>
      <w:tr w:rsidR="007E4B5F" w:rsidRPr="005D4CF4" w:rsidTr="00537F1D">
        <w:trPr>
          <w:gridAfter w:val="1"/>
          <w:wAfter w:w="160" w:type="dxa"/>
          <w:trHeight w:val="3254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7E4B5F" w:rsidRPr="008D71C7" w:rsidRDefault="007E4B5F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i digitalizacja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usług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Czas obsługi zgłoszenia celnego wyliczany w imporcie oraz eksporcie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min.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obsady etatowej na stanowiskach dyspozytorskich.</w:t>
            </w:r>
          </w:p>
          <w:p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Ustabilizowanie działania systemów celnych.</w:t>
            </w:r>
          </w:p>
          <w:p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Dodanie kolejnych zaufanych podmiotów do obsługi automatycznej zgłoszenia – bez udziału funkcjonariusza.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br/>
              <w:t>w</w:t>
            </w:r>
            <w:bookmarkStart w:id="0" w:name="_GoBack"/>
            <w:bookmarkEnd w:id="0"/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 xml:space="preserve"> Przemyś</w:t>
            </w:r>
            <w:r w:rsidR="002609C3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>lu</w:t>
            </w:r>
            <w:r w:rsidR="002609C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</w:p>
        </w:tc>
      </w:tr>
      <w:tr w:rsidR="002609C3" w:rsidRPr="005D4CF4" w:rsidTr="00537F1D">
        <w:trPr>
          <w:gridAfter w:val="1"/>
          <w:wAfter w:w="160" w:type="dxa"/>
          <w:trHeight w:val="3679"/>
        </w:trPr>
        <w:tc>
          <w:tcPr>
            <w:tcW w:w="1133" w:type="dxa"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2609C3" w:rsidRPr="00F3242F" w:rsidRDefault="006801EE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KIERUNEK III</w:t>
            </w:r>
          </w:p>
          <w:p w:rsidR="002609C3" w:rsidRPr="00F3242F" w:rsidRDefault="002609C3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Wspieranie rozwoju krajowego systemu finansowego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Liczba ujawnień </w:t>
            </w:r>
            <w:r w:rsidR="00407769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2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4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6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082800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Bieżące monitorowanie wielkości miernika.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Przekazywanie informacji o obowiązujących w obszarze przepisach prawa i wytycznych, w tym szkolenia dla funkcjonariuszy.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Zwiększenie udziału analizy ryzyka w typowaniu do kontroli.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Referat Zakazów, Ograniczeń, Kontroli i Środków Polityki Handlowej (koordynacja)</w:t>
            </w:r>
          </w:p>
        </w:tc>
      </w:tr>
      <w:tr w:rsidR="002609C3" w:rsidRPr="005D4CF4" w:rsidTr="00537F1D">
        <w:trPr>
          <w:gridAfter w:val="1"/>
          <w:wAfter w:w="160" w:type="dxa"/>
          <w:trHeight w:val="3824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2609C3" w:rsidRPr="008D71C7" w:rsidRDefault="002609C3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IV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Wzmocnienie zdolności organizacji do skutecznej realizacji zadań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skuteczności i efektywności działania pionu kontroli KAS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Sprawność realizacji postępowań kontrolnych</w:t>
            </w:r>
            <w:r w:rsidR="00A36AC5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A36AC5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wszczętych przed </w:t>
            </w:r>
            <w:r w:rsid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A36AC5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1 marca 2017 r.</w:t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kontroli celno-skarbowych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podatkowych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20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 zmierzających do jej zakończenia.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Naczelnicy US woj. podkarpackiego 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:rsidTr="00537F1D">
        <w:trPr>
          <w:gridAfter w:val="1"/>
          <w:wAfter w:w="160" w:type="dxa"/>
          <w:trHeight w:val="1127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A36AC5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Efektywność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prowadzenia</w:t>
            </w:r>
            <w:r w:rsidR="002609C3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Współpraca pomiędzy komórkami PUCS dokonującymi kontroli w tym zakresie w ramach powołanego zespołu do spraw kontroli celno-skarbowych i postępowań podatkowych w zakresie cen transferowych i optymalizacji podatkowej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Dokładna analiza sprawozdań finansowych pod kątem wystąpienia możliwych nieprawidłowości w zakresie cen transferowych, w szczególności pod kątem występowania usług niematerialnych w transakcjach pomiędzy podmiotami powiązanymi.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Udział w szkoleniach oraz stałe podnoszenie kwalifikacji pracowników wykonujących czynności kontrolne.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PUS  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w Rzeszowie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:rsidTr="00537F1D">
        <w:trPr>
          <w:gridAfter w:val="1"/>
          <w:wAfter w:w="160" w:type="dxa"/>
          <w:trHeight w:val="339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F32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realizacji czynności sprawdzających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14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Wykorzystywanie dostępnych aplikacji analitycznych oraz narzędzi informatycznych wspomagających czynności sprawdzające. 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Zwiększenie stopnia wykorzystania plików JPK na żądanie.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Skuteczne typowanie podmiotów do czynności sprawdzających.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:rsidTr="00537F1D">
        <w:trPr>
          <w:gridAfter w:val="1"/>
          <w:wAfter w:w="160" w:type="dxa"/>
          <w:trHeight w:val="6514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efektywności i skuteczności postępowań karnych i karnych skarbowych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formie śledztwa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sprawach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przestępstwa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przestępstwa skarbowe, zakończonych skierowaniem sprawy do sądu w ogólnej liczbie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Intensyfikacja współpracy z komórkami kontrolnymi, operacyjnymi oraz współp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raca z innymi organami ścigania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prokuraturą.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Stosowanie w prowadzonych postępowaniach przygotowawczych instytucji idealnego zbiegu czynów zabronionych określonej w art. 8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Koordynacja, nadzór funkcjonalny i utrzymanie poziomu wsparcia Dyrektora IAS nad prawidłowością postępowań przygotowawczych.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Referat Spraw Karnych Skarbowych (koordynacja)</w:t>
            </w:r>
          </w:p>
        </w:tc>
      </w:tr>
      <w:tr w:rsidR="002609C3" w:rsidRPr="005D4CF4" w:rsidTr="00537F1D">
        <w:trPr>
          <w:gridAfter w:val="1"/>
          <w:wAfter w:w="160" w:type="dxa"/>
          <w:trHeight w:val="6089"/>
        </w:trPr>
        <w:tc>
          <w:tcPr>
            <w:tcW w:w="11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formie dochodzenia w sprawach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przestępstwa, przestępstwa skarbowe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wykroczenia skarbowe, zakończonych skierowaniem sprawy do sądu lub nałożeniem grzywny w drodze mandatu karnego w ogólnej liczbie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formie dochodzenia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Stosowanie uproszczonych trybów postępowań karnych i karnych skarbowych (postępowanie mandatowe, dobrowolne poddanie się odpowiedzialności, dobrowolne poddanie się karze).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Stosowanie w procesie karnym instrumentów prawnych związanych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zabezpieczeniem majątkowym.</w:t>
            </w:r>
          </w:p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Łączenie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postępowań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jako działanie w kierunku zwiększenia możliwości zastosowania odpowiednich sankcji adekwatnych do wagi popełnionego czynu.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609C3" w:rsidRPr="005D4CF4" w:rsidTr="00537F1D">
        <w:trPr>
          <w:gridAfter w:val="2"/>
          <w:wAfter w:w="2003" w:type="dxa"/>
          <w:trHeight w:val="451"/>
        </w:trPr>
        <w:tc>
          <w:tcPr>
            <w:tcW w:w="14387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2609C3" w:rsidRPr="007940DD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2609C3" w:rsidRPr="0067299D" w:rsidTr="00537F1D">
        <w:trPr>
          <w:gridAfter w:val="1"/>
          <w:wAfter w:w="160" w:type="dxa"/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324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2609C3" w:rsidRPr="005D4CF4" w:rsidTr="00537F1D">
        <w:trPr>
          <w:gridAfter w:val="1"/>
          <w:wAfter w:w="160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609C3" w:rsidRPr="005D4CF4" w:rsidTr="00537F1D">
        <w:trPr>
          <w:gridAfter w:val="1"/>
          <w:wAfter w:w="160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609C3" w:rsidRPr="005D4CF4" w:rsidTr="00537F1D">
        <w:trPr>
          <w:gridAfter w:val="1"/>
          <w:wAfter w:w="160" w:type="dxa"/>
          <w:trHeight w:val="230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09C3" w:rsidRPr="003866CA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324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9C3" w:rsidRPr="005D4CF4" w:rsidRDefault="002609C3" w:rsidP="002609C3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2609C3" w:rsidRPr="005D4CF4" w:rsidTr="00537F1D">
        <w:trPr>
          <w:gridAfter w:val="1"/>
          <w:wAfter w:w="160" w:type="dxa"/>
          <w:trHeight w:val="673"/>
        </w:trPr>
        <w:tc>
          <w:tcPr>
            <w:tcW w:w="16230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:rsidR="002609C3" w:rsidRPr="00537F1D" w:rsidRDefault="002609C3" w:rsidP="00537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 w danym  roku.</w:t>
            </w:r>
          </w:p>
        </w:tc>
      </w:tr>
    </w:tbl>
    <w:p w:rsidR="004F5835" w:rsidRPr="00693429" w:rsidRDefault="004F5835" w:rsidP="00860654">
      <w:pPr>
        <w:spacing w:after="0" w:line="240" w:lineRule="auto"/>
        <w:ind w:left="10206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sectPr w:rsidR="004F5835" w:rsidRPr="00693429" w:rsidSect="004F5835">
      <w:pgSz w:w="16838" w:h="11906" w:orient="landscape"/>
      <w:pgMar w:top="568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53ED" w:rsidRDefault="00A953ED" w:rsidP="005D4CF4">
      <w:pPr>
        <w:spacing w:after="0" w:line="240" w:lineRule="auto"/>
      </w:pPr>
      <w:r>
        <w:separator/>
      </w:r>
    </w:p>
  </w:endnote>
  <w:endnote w:type="continuationSeparator" w:id="0">
    <w:p w:rsidR="00A953ED" w:rsidRDefault="00A953ED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53ED" w:rsidRDefault="00A953ED" w:rsidP="005D4CF4">
      <w:pPr>
        <w:spacing w:after="0" w:line="240" w:lineRule="auto"/>
      </w:pPr>
      <w:r>
        <w:separator/>
      </w:r>
    </w:p>
  </w:footnote>
  <w:footnote w:type="continuationSeparator" w:id="0">
    <w:p w:rsidR="00A953ED" w:rsidRDefault="00A953ED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4C2C"/>
    <w:multiLevelType w:val="hybridMultilevel"/>
    <w:tmpl w:val="C9B0DE16"/>
    <w:lvl w:ilvl="0" w:tplc="90A0E80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">
    <w:nsid w:val="0204036D"/>
    <w:multiLevelType w:val="hybridMultilevel"/>
    <w:tmpl w:val="F7E6EB30"/>
    <w:lvl w:ilvl="0" w:tplc="325A114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536E6F"/>
    <w:multiLevelType w:val="hybridMultilevel"/>
    <w:tmpl w:val="838AAB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992FD6"/>
    <w:multiLevelType w:val="hybridMultilevel"/>
    <w:tmpl w:val="35B60E56"/>
    <w:lvl w:ilvl="0" w:tplc="291C860E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6E6039"/>
    <w:multiLevelType w:val="hybridMultilevel"/>
    <w:tmpl w:val="6F381BFE"/>
    <w:lvl w:ilvl="0" w:tplc="2AEAAD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873C2"/>
    <w:multiLevelType w:val="hybridMultilevel"/>
    <w:tmpl w:val="B3D6955E"/>
    <w:lvl w:ilvl="0" w:tplc="C8DC490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82582C"/>
    <w:multiLevelType w:val="hybridMultilevel"/>
    <w:tmpl w:val="6CEE75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BC43AC"/>
    <w:multiLevelType w:val="hybridMultilevel"/>
    <w:tmpl w:val="48DC7A38"/>
    <w:lvl w:ilvl="0" w:tplc="C67E50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577E4C"/>
    <w:multiLevelType w:val="hybridMultilevel"/>
    <w:tmpl w:val="21EA7E1C"/>
    <w:lvl w:ilvl="0" w:tplc="842C19F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4F29F2"/>
    <w:multiLevelType w:val="hybridMultilevel"/>
    <w:tmpl w:val="F1201394"/>
    <w:lvl w:ilvl="0" w:tplc="EB442BE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8C5E06"/>
    <w:multiLevelType w:val="hybridMultilevel"/>
    <w:tmpl w:val="B8341F54"/>
    <w:lvl w:ilvl="0" w:tplc="534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9F3EE3"/>
    <w:multiLevelType w:val="hybridMultilevel"/>
    <w:tmpl w:val="2FF67A88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124E09"/>
    <w:multiLevelType w:val="hybridMultilevel"/>
    <w:tmpl w:val="263EA3FA"/>
    <w:lvl w:ilvl="0" w:tplc="2440EDF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0474BB"/>
    <w:multiLevelType w:val="hybridMultilevel"/>
    <w:tmpl w:val="F6CA623C"/>
    <w:lvl w:ilvl="0" w:tplc="2FA057B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435A18"/>
    <w:multiLevelType w:val="hybridMultilevel"/>
    <w:tmpl w:val="10780A78"/>
    <w:lvl w:ilvl="0" w:tplc="DAE87A80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BB0B95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C25A18"/>
    <w:multiLevelType w:val="hybridMultilevel"/>
    <w:tmpl w:val="F5E62080"/>
    <w:lvl w:ilvl="0" w:tplc="5D6ED5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B36BD2"/>
    <w:multiLevelType w:val="hybridMultilevel"/>
    <w:tmpl w:val="C1CA056E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7879B2"/>
    <w:multiLevelType w:val="hybridMultilevel"/>
    <w:tmpl w:val="90603BB4"/>
    <w:lvl w:ilvl="0" w:tplc="0E74C64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7B0D5B"/>
    <w:multiLevelType w:val="hybridMultilevel"/>
    <w:tmpl w:val="180CE694"/>
    <w:lvl w:ilvl="0" w:tplc="4544BCF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64C65"/>
    <w:multiLevelType w:val="hybridMultilevel"/>
    <w:tmpl w:val="53DA63E0"/>
    <w:lvl w:ilvl="0" w:tplc="326CE93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30">
    <w:nsid w:val="71050FDA"/>
    <w:multiLevelType w:val="hybridMultilevel"/>
    <w:tmpl w:val="70F49D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C07C5D"/>
    <w:multiLevelType w:val="hybridMultilevel"/>
    <w:tmpl w:val="B6D0EFCC"/>
    <w:lvl w:ilvl="0" w:tplc="1922A18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D440C7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397B89"/>
    <w:multiLevelType w:val="hybridMultilevel"/>
    <w:tmpl w:val="34A03D10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27"/>
  </w:num>
  <w:num w:numId="4">
    <w:abstractNumId w:val="34"/>
  </w:num>
  <w:num w:numId="5">
    <w:abstractNumId w:val="10"/>
  </w:num>
  <w:num w:numId="6">
    <w:abstractNumId w:val="12"/>
  </w:num>
  <w:num w:numId="7">
    <w:abstractNumId w:val="9"/>
  </w:num>
  <w:num w:numId="8">
    <w:abstractNumId w:val="20"/>
  </w:num>
  <w:num w:numId="9">
    <w:abstractNumId w:val="26"/>
  </w:num>
  <w:num w:numId="10">
    <w:abstractNumId w:val="15"/>
  </w:num>
  <w:num w:numId="11">
    <w:abstractNumId w:val="6"/>
  </w:num>
  <w:num w:numId="12">
    <w:abstractNumId w:val="0"/>
  </w:num>
  <w:num w:numId="13">
    <w:abstractNumId w:val="29"/>
  </w:num>
  <w:num w:numId="14">
    <w:abstractNumId w:val="25"/>
  </w:num>
  <w:num w:numId="15">
    <w:abstractNumId w:val="23"/>
  </w:num>
  <w:num w:numId="16">
    <w:abstractNumId w:val="14"/>
  </w:num>
  <w:num w:numId="17">
    <w:abstractNumId w:val="5"/>
  </w:num>
  <w:num w:numId="18">
    <w:abstractNumId w:val="31"/>
  </w:num>
  <w:num w:numId="19">
    <w:abstractNumId w:val="19"/>
  </w:num>
  <w:num w:numId="20">
    <w:abstractNumId w:val="11"/>
  </w:num>
  <w:num w:numId="21">
    <w:abstractNumId w:val="18"/>
  </w:num>
  <w:num w:numId="22">
    <w:abstractNumId w:val="32"/>
  </w:num>
  <w:num w:numId="23">
    <w:abstractNumId w:val="21"/>
  </w:num>
  <w:num w:numId="24">
    <w:abstractNumId w:val="4"/>
  </w:num>
  <w:num w:numId="25">
    <w:abstractNumId w:val="28"/>
  </w:num>
  <w:num w:numId="26">
    <w:abstractNumId w:val="24"/>
  </w:num>
  <w:num w:numId="27">
    <w:abstractNumId w:val="16"/>
  </w:num>
  <w:num w:numId="28">
    <w:abstractNumId w:val="33"/>
  </w:num>
  <w:num w:numId="29">
    <w:abstractNumId w:val="2"/>
  </w:num>
  <w:num w:numId="30">
    <w:abstractNumId w:val="30"/>
  </w:num>
  <w:num w:numId="31">
    <w:abstractNumId w:val="3"/>
  </w:num>
  <w:num w:numId="32">
    <w:abstractNumId w:val="8"/>
  </w:num>
  <w:num w:numId="33">
    <w:abstractNumId w:val="13"/>
  </w:num>
  <w:num w:numId="34">
    <w:abstractNumId w:val="17"/>
  </w:num>
  <w:num w:numId="3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CF4"/>
    <w:rsid w:val="00005689"/>
    <w:rsid w:val="00014CC9"/>
    <w:rsid w:val="00017AAF"/>
    <w:rsid w:val="00021C7C"/>
    <w:rsid w:val="000239E4"/>
    <w:rsid w:val="00026D8A"/>
    <w:rsid w:val="00031314"/>
    <w:rsid w:val="0003308D"/>
    <w:rsid w:val="000338A5"/>
    <w:rsid w:val="00035B55"/>
    <w:rsid w:val="000363FB"/>
    <w:rsid w:val="000424ED"/>
    <w:rsid w:val="00044CF1"/>
    <w:rsid w:val="00046DE6"/>
    <w:rsid w:val="0005350F"/>
    <w:rsid w:val="000579B3"/>
    <w:rsid w:val="0006380D"/>
    <w:rsid w:val="00065908"/>
    <w:rsid w:val="00076CAF"/>
    <w:rsid w:val="00082800"/>
    <w:rsid w:val="00083300"/>
    <w:rsid w:val="00084A99"/>
    <w:rsid w:val="00091944"/>
    <w:rsid w:val="000930A1"/>
    <w:rsid w:val="000A5B41"/>
    <w:rsid w:val="000B0CFF"/>
    <w:rsid w:val="000C427D"/>
    <w:rsid w:val="000C57F1"/>
    <w:rsid w:val="000C6467"/>
    <w:rsid w:val="000C6956"/>
    <w:rsid w:val="000C7E96"/>
    <w:rsid w:val="000D2434"/>
    <w:rsid w:val="000D62D0"/>
    <w:rsid w:val="000D66EC"/>
    <w:rsid w:val="000E2535"/>
    <w:rsid w:val="000E4D8A"/>
    <w:rsid w:val="000E53DF"/>
    <w:rsid w:val="000E6BC1"/>
    <w:rsid w:val="000F1E85"/>
    <w:rsid w:val="000F60B2"/>
    <w:rsid w:val="00101805"/>
    <w:rsid w:val="001058BA"/>
    <w:rsid w:val="00105A4E"/>
    <w:rsid w:val="001121F0"/>
    <w:rsid w:val="0011439F"/>
    <w:rsid w:val="00120D2F"/>
    <w:rsid w:val="00121A7A"/>
    <w:rsid w:val="00132E62"/>
    <w:rsid w:val="00135258"/>
    <w:rsid w:val="00137288"/>
    <w:rsid w:val="001415F9"/>
    <w:rsid w:val="00144CFD"/>
    <w:rsid w:val="00150777"/>
    <w:rsid w:val="00156BDE"/>
    <w:rsid w:val="0015737D"/>
    <w:rsid w:val="00160036"/>
    <w:rsid w:val="00163C1E"/>
    <w:rsid w:val="00171AD0"/>
    <w:rsid w:val="001734BD"/>
    <w:rsid w:val="001809BA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78AF"/>
    <w:rsid w:val="001D0D78"/>
    <w:rsid w:val="001E0F94"/>
    <w:rsid w:val="001E18D6"/>
    <w:rsid w:val="001E1D07"/>
    <w:rsid w:val="001F0586"/>
    <w:rsid w:val="001F06CB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4669"/>
    <w:rsid w:val="00225D71"/>
    <w:rsid w:val="002274DD"/>
    <w:rsid w:val="002275A5"/>
    <w:rsid w:val="002335D6"/>
    <w:rsid w:val="00233A62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09C3"/>
    <w:rsid w:val="00262A3E"/>
    <w:rsid w:val="002709FA"/>
    <w:rsid w:val="00280060"/>
    <w:rsid w:val="0028294F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6E3"/>
    <w:rsid w:val="002C27D5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61C4"/>
    <w:rsid w:val="00307AC2"/>
    <w:rsid w:val="00312059"/>
    <w:rsid w:val="003134D7"/>
    <w:rsid w:val="00313E46"/>
    <w:rsid w:val="00314BA6"/>
    <w:rsid w:val="00317B1E"/>
    <w:rsid w:val="0032120C"/>
    <w:rsid w:val="00322A78"/>
    <w:rsid w:val="00323A71"/>
    <w:rsid w:val="003270D8"/>
    <w:rsid w:val="00343C17"/>
    <w:rsid w:val="00345D10"/>
    <w:rsid w:val="0035205B"/>
    <w:rsid w:val="00352AF2"/>
    <w:rsid w:val="00353FB9"/>
    <w:rsid w:val="00354957"/>
    <w:rsid w:val="00363EBD"/>
    <w:rsid w:val="00365005"/>
    <w:rsid w:val="00365AE7"/>
    <w:rsid w:val="003726E9"/>
    <w:rsid w:val="00377AFC"/>
    <w:rsid w:val="00385EE5"/>
    <w:rsid w:val="003866CA"/>
    <w:rsid w:val="00393264"/>
    <w:rsid w:val="003961D0"/>
    <w:rsid w:val="003963E5"/>
    <w:rsid w:val="003A3682"/>
    <w:rsid w:val="003A5869"/>
    <w:rsid w:val="003A62C2"/>
    <w:rsid w:val="003A6600"/>
    <w:rsid w:val="003B0ABE"/>
    <w:rsid w:val="003B68CC"/>
    <w:rsid w:val="003B7A18"/>
    <w:rsid w:val="003B7E16"/>
    <w:rsid w:val="003C3E9C"/>
    <w:rsid w:val="003C4C32"/>
    <w:rsid w:val="003D5844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07769"/>
    <w:rsid w:val="0042230E"/>
    <w:rsid w:val="004230BF"/>
    <w:rsid w:val="004277E2"/>
    <w:rsid w:val="00431546"/>
    <w:rsid w:val="0043287A"/>
    <w:rsid w:val="004407CA"/>
    <w:rsid w:val="00440AFF"/>
    <w:rsid w:val="00442930"/>
    <w:rsid w:val="00446366"/>
    <w:rsid w:val="0045173A"/>
    <w:rsid w:val="00453C93"/>
    <w:rsid w:val="0045671E"/>
    <w:rsid w:val="0046155D"/>
    <w:rsid w:val="00474B01"/>
    <w:rsid w:val="00476842"/>
    <w:rsid w:val="00493035"/>
    <w:rsid w:val="004949C5"/>
    <w:rsid w:val="0049512C"/>
    <w:rsid w:val="004A3D84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3143"/>
    <w:rsid w:val="004E4D9F"/>
    <w:rsid w:val="004F0806"/>
    <w:rsid w:val="004F5835"/>
    <w:rsid w:val="00500EBA"/>
    <w:rsid w:val="005021B6"/>
    <w:rsid w:val="005040C4"/>
    <w:rsid w:val="0050532F"/>
    <w:rsid w:val="005055B7"/>
    <w:rsid w:val="00505AE9"/>
    <w:rsid w:val="0051183D"/>
    <w:rsid w:val="0051776C"/>
    <w:rsid w:val="00521648"/>
    <w:rsid w:val="0052169C"/>
    <w:rsid w:val="00524E36"/>
    <w:rsid w:val="00526972"/>
    <w:rsid w:val="0053104E"/>
    <w:rsid w:val="00537F1D"/>
    <w:rsid w:val="0054247B"/>
    <w:rsid w:val="0055574E"/>
    <w:rsid w:val="005564EB"/>
    <w:rsid w:val="0056182A"/>
    <w:rsid w:val="005630D7"/>
    <w:rsid w:val="00563CB3"/>
    <w:rsid w:val="005643A1"/>
    <w:rsid w:val="0057019F"/>
    <w:rsid w:val="00572698"/>
    <w:rsid w:val="00573B46"/>
    <w:rsid w:val="0057598B"/>
    <w:rsid w:val="0057609F"/>
    <w:rsid w:val="005772C0"/>
    <w:rsid w:val="00583AD6"/>
    <w:rsid w:val="00584DF6"/>
    <w:rsid w:val="005855A7"/>
    <w:rsid w:val="00586BD1"/>
    <w:rsid w:val="00590793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43DF"/>
    <w:rsid w:val="005C2DAF"/>
    <w:rsid w:val="005C5160"/>
    <w:rsid w:val="005D0103"/>
    <w:rsid w:val="005D0B1E"/>
    <w:rsid w:val="005D4CF4"/>
    <w:rsid w:val="005E64F4"/>
    <w:rsid w:val="006044C2"/>
    <w:rsid w:val="00604E61"/>
    <w:rsid w:val="00605A5E"/>
    <w:rsid w:val="00615CBA"/>
    <w:rsid w:val="00630EAB"/>
    <w:rsid w:val="00632C1F"/>
    <w:rsid w:val="00643383"/>
    <w:rsid w:val="006521E1"/>
    <w:rsid w:val="00661FD4"/>
    <w:rsid w:val="0066272A"/>
    <w:rsid w:val="00665022"/>
    <w:rsid w:val="00665A76"/>
    <w:rsid w:val="00665B31"/>
    <w:rsid w:val="00670935"/>
    <w:rsid w:val="006713B9"/>
    <w:rsid w:val="0067299D"/>
    <w:rsid w:val="00672F93"/>
    <w:rsid w:val="006762B8"/>
    <w:rsid w:val="006801EE"/>
    <w:rsid w:val="00680F0A"/>
    <w:rsid w:val="00687CBD"/>
    <w:rsid w:val="00690B5C"/>
    <w:rsid w:val="0069159E"/>
    <w:rsid w:val="0069181B"/>
    <w:rsid w:val="00693429"/>
    <w:rsid w:val="006969E1"/>
    <w:rsid w:val="006A21D3"/>
    <w:rsid w:val="006C4B66"/>
    <w:rsid w:val="006C657D"/>
    <w:rsid w:val="006C7693"/>
    <w:rsid w:val="006D7C5B"/>
    <w:rsid w:val="006E091A"/>
    <w:rsid w:val="006E5CD4"/>
    <w:rsid w:val="006E7130"/>
    <w:rsid w:val="006F0763"/>
    <w:rsid w:val="006F66C8"/>
    <w:rsid w:val="00700316"/>
    <w:rsid w:val="00700E1F"/>
    <w:rsid w:val="00701F0A"/>
    <w:rsid w:val="00702746"/>
    <w:rsid w:val="00703012"/>
    <w:rsid w:val="00703911"/>
    <w:rsid w:val="00706C88"/>
    <w:rsid w:val="00706F68"/>
    <w:rsid w:val="007116F3"/>
    <w:rsid w:val="007117CC"/>
    <w:rsid w:val="00711D2D"/>
    <w:rsid w:val="00712650"/>
    <w:rsid w:val="00712D78"/>
    <w:rsid w:val="0071336C"/>
    <w:rsid w:val="007137FE"/>
    <w:rsid w:val="007142F3"/>
    <w:rsid w:val="00714E54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05BC"/>
    <w:rsid w:val="0075325A"/>
    <w:rsid w:val="0075363B"/>
    <w:rsid w:val="00754DCF"/>
    <w:rsid w:val="00756FFE"/>
    <w:rsid w:val="00764EAC"/>
    <w:rsid w:val="0076750C"/>
    <w:rsid w:val="007677F7"/>
    <w:rsid w:val="00771B32"/>
    <w:rsid w:val="00771D3A"/>
    <w:rsid w:val="0077757B"/>
    <w:rsid w:val="00780D83"/>
    <w:rsid w:val="007940DD"/>
    <w:rsid w:val="00794642"/>
    <w:rsid w:val="007A6344"/>
    <w:rsid w:val="007B144F"/>
    <w:rsid w:val="007C1C29"/>
    <w:rsid w:val="007C27C4"/>
    <w:rsid w:val="007C3BA9"/>
    <w:rsid w:val="007C4D1E"/>
    <w:rsid w:val="007C647B"/>
    <w:rsid w:val="007C76E6"/>
    <w:rsid w:val="007D42F4"/>
    <w:rsid w:val="007D5F10"/>
    <w:rsid w:val="007D70BA"/>
    <w:rsid w:val="007E196E"/>
    <w:rsid w:val="007E3DBE"/>
    <w:rsid w:val="007E4B5F"/>
    <w:rsid w:val="007E52AC"/>
    <w:rsid w:val="007E592F"/>
    <w:rsid w:val="007E7BEF"/>
    <w:rsid w:val="007F4664"/>
    <w:rsid w:val="007F54EC"/>
    <w:rsid w:val="00811481"/>
    <w:rsid w:val="00813461"/>
    <w:rsid w:val="00814628"/>
    <w:rsid w:val="00823568"/>
    <w:rsid w:val="00826BC4"/>
    <w:rsid w:val="0082778D"/>
    <w:rsid w:val="00832C1F"/>
    <w:rsid w:val="00834CAE"/>
    <w:rsid w:val="0084225E"/>
    <w:rsid w:val="00842B71"/>
    <w:rsid w:val="008446EF"/>
    <w:rsid w:val="00844AEE"/>
    <w:rsid w:val="008455A0"/>
    <w:rsid w:val="008506BD"/>
    <w:rsid w:val="008508D5"/>
    <w:rsid w:val="00860654"/>
    <w:rsid w:val="0086339D"/>
    <w:rsid w:val="0086399C"/>
    <w:rsid w:val="008704DA"/>
    <w:rsid w:val="008716E0"/>
    <w:rsid w:val="00874F64"/>
    <w:rsid w:val="0088044C"/>
    <w:rsid w:val="00887393"/>
    <w:rsid w:val="00893F10"/>
    <w:rsid w:val="008A416B"/>
    <w:rsid w:val="008A498E"/>
    <w:rsid w:val="008B1668"/>
    <w:rsid w:val="008B1985"/>
    <w:rsid w:val="008B19FC"/>
    <w:rsid w:val="008B5112"/>
    <w:rsid w:val="008B5315"/>
    <w:rsid w:val="008B5361"/>
    <w:rsid w:val="008B6AA2"/>
    <w:rsid w:val="008B7666"/>
    <w:rsid w:val="008C0B65"/>
    <w:rsid w:val="008D206A"/>
    <w:rsid w:val="008D2BF5"/>
    <w:rsid w:val="008D3620"/>
    <w:rsid w:val="008D6895"/>
    <w:rsid w:val="008D70F1"/>
    <w:rsid w:val="008D71C7"/>
    <w:rsid w:val="008E032B"/>
    <w:rsid w:val="008E321A"/>
    <w:rsid w:val="008E3CE6"/>
    <w:rsid w:val="008F12C8"/>
    <w:rsid w:val="008F3E77"/>
    <w:rsid w:val="008F77E3"/>
    <w:rsid w:val="00902CB8"/>
    <w:rsid w:val="00911F1B"/>
    <w:rsid w:val="00914FD5"/>
    <w:rsid w:val="00916887"/>
    <w:rsid w:val="009249FC"/>
    <w:rsid w:val="00926871"/>
    <w:rsid w:val="00930CAA"/>
    <w:rsid w:val="009351AE"/>
    <w:rsid w:val="0093607D"/>
    <w:rsid w:val="00945700"/>
    <w:rsid w:val="00950A34"/>
    <w:rsid w:val="00952309"/>
    <w:rsid w:val="00956F4A"/>
    <w:rsid w:val="00957880"/>
    <w:rsid w:val="00962D8B"/>
    <w:rsid w:val="00966A91"/>
    <w:rsid w:val="009702D0"/>
    <w:rsid w:val="00972272"/>
    <w:rsid w:val="00974A3C"/>
    <w:rsid w:val="009808B0"/>
    <w:rsid w:val="00985929"/>
    <w:rsid w:val="00985CA8"/>
    <w:rsid w:val="00987FD9"/>
    <w:rsid w:val="00991986"/>
    <w:rsid w:val="00991D4A"/>
    <w:rsid w:val="00993010"/>
    <w:rsid w:val="009A0BB5"/>
    <w:rsid w:val="009C6AF0"/>
    <w:rsid w:val="009C6F09"/>
    <w:rsid w:val="009D23B3"/>
    <w:rsid w:val="009D4D1A"/>
    <w:rsid w:val="009D7310"/>
    <w:rsid w:val="009D785F"/>
    <w:rsid w:val="009E1090"/>
    <w:rsid w:val="009E4081"/>
    <w:rsid w:val="009E65AA"/>
    <w:rsid w:val="009F4BC7"/>
    <w:rsid w:val="009F57E7"/>
    <w:rsid w:val="009F5F6D"/>
    <w:rsid w:val="009F6559"/>
    <w:rsid w:val="009F75B6"/>
    <w:rsid w:val="00A01796"/>
    <w:rsid w:val="00A0349F"/>
    <w:rsid w:val="00A03B3C"/>
    <w:rsid w:val="00A071BF"/>
    <w:rsid w:val="00A077DF"/>
    <w:rsid w:val="00A07B20"/>
    <w:rsid w:val="00A1062E"/>
    <w:rsid w:val="00A129E6"/>
    <w:rsid w:val="00A12BA5"/>
    <w:rsid w:val="00A1394B"/>
    <w:rsid w:val="00A16B9F"/>
    <w:rsid w:val="00A209EE"/>
    <w:rsid w:val="00A2125A"/>
    <w:rsid w:val="00A22BBE"/>
    <w:rsid w:val="00A22BCF"/>
    <w:rsid w:val="00A25965"/>
    <w:rsid w:val="00A261DD"/>
    <w:rsid w:val="00A273FD"/>
    <w:rsid w:val="00A34339"/>
    <w:rsid w:val="00A36AC5"/>
    <w:rsid w:val="00A37A4B"/>
    <w:rsid w:val="00A4610B"/>
    <w:rsid w:val="00A54A7E"/>
    <w:rsid w:val="00A62E4E"/>
    <w:rsid w:val="00A62F31"/>
    <w:rsid w:val="00A63393"/>
    <w:rsid w:val="00A64B4F"/>
    <w:rsid w:val="00A6565B"/>
    <w:rsid w:val="00A6786D"/>
    <w:rsid w:val="00A71254"/>
    <w:rsid w:val="00A7330A"/>
    <w:rsid w:val="00A74732"/>
    <w:rsid w:val="00A85731"/>
    <w:rsid w:val="00A87546"/>
    <w:rsid w:val="00A879AC"/>
    <w:rsid w:val="00A9052C"/>
    <w:rsid w:val="00A9124D"/>
    <w:rsid w:val="00A913D7"/>
    <w:rsid w:val="00A953ED"/>
    <w:rsid w:val="00A9757D"/>
    <w:rsid w:val="00AA010B"/>
    <w:rsid w:val="00AA4785"/>
    <w:rsid w:val="00AA5A01"/>
    <w:rsid w:val="00AA7673"/>
    <w:rsid w:val="00AC10FD"/>
    <w:rsid w:val="00AC2AD4"/>
    <w:rsid w:val="00AC7A13"/>
    <w:rsid w:val="00AD1B8F"/>
    <w:rsid w:val="00AD4EDF"/>
    <w:rsid w:val="00AE00AF"/>
    <w:rsid w:val="00B039FB"/>
    <w:rsid w:val="00B05226"/>
    <w:rsid w:val="00B0527D"/>
    <w:rsid w:val="00B06F50"/>
    <w:rsid w:val="00B1030F"/>
    <w:rsid w:val="00B14339"/>
    <w:rsid w:val="00B2212F"/>
    <w:rsid w:val="00B24E93"/>
    <w:rsid w:val="00B25B3B"/>
    <w:rsid w:val="00B331E9"/>
    <w:rsid w:val="00B36648"/>
    <w:rsid w:val="00B37DA8"/>
    <w:rsid w:val="00B46035"/>
    <w:rsid w:val="00B470CC"/>
    <w:rsid w:val="00B47495"/>
    <w:rsid w:val="00B53281"/>
    <w:rsid w:val="00B53C13"/>
    <w:rsid w:val="00B54F7F"/>
    <w:rsid w:val="00B61E4A"/>
    <w:rsid w:val="00B66933"/>
    <w:rsid w:val="00B70D8F"/>
    <w:rsid w:val="00B7110F"/>
    <w:rsid w:val="00B72F8C"/>
    <w:rsid w:val="00B739E7"/>
    <w:rsid w:val="00B73C24"/>
    <w:rsid w:val="00B75058"/>
    <w:rsid w:val="00B8501C"/>
    <w:rsid w:val="00B8672F"/>
    <w:rsid w:val="00B97B46"/>
    <w:rsid w:val="00BA2A54"/>
    <w:rsid w:val="00BA3C92"/>
    <w:rsid w:val="00BB0FF1"/>
    <w:rsid w:val="00BB2CE0"/>
    <w:rsid w:val="00BB3969"/>
    <w:rsid w:val="00BC04F4"/>
    <w:rsid w:val="00BC218E"/>
    <w:rsid w:val="00BC2F43"/>
    <w:rsid w:val="00BC57EE"/>
    <w:rsid w:val="00BD0095"/>
    <w:rsid w:val="00BD0D33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DF"/>
    <w:rsid w:val="00C24337"/>
    <w:rsid w:val="00C24D60"/>
    <w:rsid w:val="00C32504"/>
    <w:rsid w:val="00C3277C"/>
    <w:rsid w:val="00C332D7"/>
    <w:rsid w:val="00C37FD3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68B3"/>
    <w:rsid w:val="00C95BA9"/>
    <w:rsid w:val="00C95FD0"/>
    <w:rsid w:val="00C96302"/>
    <w:rsid w:val="00C96ED3"/>
    <w:rsid w:val="00CA0AA2"/>
    <w:rsid w:val="00CA0E71"/>
    <w:rsid w:val="00CA16CC"/>
    <w:rsid w:val="00CA2A4F"/>
    <w:rsid w:val="00CA3610"/>
    <w:rsid w:val="00CA4569"/>
    <w:rsid w:val="00CA59F2"/>
    <w:rsid w:val="00CA661E"/>
    <w:rsid w:val="00CA665A"/>
    <w:rsid w:val="00CB21A5"/>
    <w:rsid w:val="00CB273D"/>
    <w:rsid w:val="00CB2E8B"/>
    <w:rsid w:val="00CB3637"/>
    <w:rsid w:val="00CB4DBE"/>
    <w:rsid w:val="00CC4A2D"/>
    <w:rsid w:val="00CD12FC"/>
    <w:rsid w:val="00CD346A"/>
    <w:rsid w:val="00CD7ED4"/>
    <w:rsid w:val="00CE2564"/>
    <w:rsid w:val="00CE31E5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31EE7"/>
    <w:rsid w:val="00D32F95"/>
    <w:rsid w:val="00D41B72"/>
    <w:rsid w:val="00D42446"/>
    <w:rsid w:val="00D43DD0"/>
    <w:rsid w:val="00D50093"/>
    <w:rsid w:val="00D55501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4C2A"/>
    <w:rsid w:val="00D962AC"/>
    <w:rsid w:val="00DA2E46"/>
    <w:rsid w:val="00DC31AB"/>
    <w:rsid w:val="00DC7319"/>
    <w:rsid w:val="00DD25D9"/>
    <w:rsid w:val="00E01005"/>
    <w:rsid w:val="00E01F2F"/>
    <w:rsid w:val="00E05BF6"/>
    <w:rsid w:val="00E05C13"/>
    <w:rsid w:val="00E065E8"/>
    <w:rsid w:val="00E1303E"/>
    <w:rsid w:val="00E21382"/>
    <w:rsid w:val="00E227C4"/>
    <w:rsid w:val="00E27387"/>
    <w:rsid w:val="00E30566"/>
    <w:rsid w:val="00E33D65"/>
    <w:rsid w:val="00E35299"/>
    <w:rsid w:val="00E37D49"/>
    <w:rsid w:val="00E4222F"/>
    <w:rsid w:val="00E551B1"/>
    <w:rsid w:val="00E63B83"/>
    <w:rsid w:val="00E640FE"/>
    <w:rsid w:val="00E646A6"/>
    <w:rsid w:val="00E73499"/>
    <w:rsid w:val="00E77091"/>
    <w:rsid w:val="00E82460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B564B"/>
    <w:rsid w:val="00EB5E39"/>
    <w:rsid w:val="00EC0088"/>
    <w:rsid w:val="00EC2B8A"/>
    <w:rsid w:val="00EC4112"/>
    <w:rsid w:val="00EC5DD2"/>
    <w:rsid w:val="00ED23E6"/>
    <w:rsid w:val="00EE070F"/>
    <w:rsid w:val="00F00F4D"/>
    <w:rsid w:val="00F01065"/>
    <w:rsid w:val="00F07431"/>
    <w:rsid w:val="00F1025E"/>
    <w:rsid w:val="00F12265"/>
    <w:rsid w:val="00F16FC8"/>
    <w:rsid w:val="00F176BD"/>
    <w:rsid w:val="00F21FE9"/>
    <w:rsid w:val="00F2252B"/>
    <w:rsid w:val="00F22D7D"/>
    <w:rsid w:val="00F30D69"/>
    <w:rsid w:val="00F3242F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63FE0"/>
    <w:rsid w:val="00F67613"/>
    <w:rsid w:val="00F67FCE"/>
    <w:rsid w:val="00F724F1"/>
    <w:rsid w:val="00F72969"/>
    <w:rsid w:val="00F77B40"/>
    <w:rsid w:val="00F8414C"/>
    <w:rsid w:val="00F84311"/>
    <w:rsid w:val="00F847F2"/>
    <w:rsid w:val="00F90DB7"/>
    <w:rsid w:val="00F93253"/>
    <w:rsid w:val="00FA15CE"/>
    <w:rsid w:val="00FB600F"/>
    <w:rsid w:val="00FB6D2F"/>
    <w:rsid w:val="00FB7BBF"/>
    <w:rsid w:val="00FC6705"/>
    <w:rsid w:val="00FD1374"/>
    <w:rsid w:val="00FD3E7B"/>
    <w:rsid w:val="00FD53E0"/>
    <w:rsid w:val="00FD7BF9"/>
    <w:rsid w:val="00FE134D"/>
    <w:rsid w:val="00FE4847"/>
    <w:rsid w:val="00FE4CA8"/>
    <w:rsid w:val="00FE6015"/>
    <w:rsid w:val="00FF255B"/>
    <w:rsid w:val="00FF6BF6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918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9181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9181B"/>
    <w:rPr>
      <w:vertAlign w:val="superscript"/>
    </w:rPr>
  </w:style>
  <w:style w:type="paragraph" w:customStyle="1" w:styleId="Default">
    <w:name w:val="Default"/>
    <w:rsid w:val="004F5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B9B00-E8CB-41EF-8DF3-54B040062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2520</TotalTime>
  <Pages>9</Pages>
  <Words>1754</Words>
  <Characters>10526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Piechna Agnieszka</dc:creator>
  <cp:lastModifiedBy>BZYE</cp:lastModifiedBy>
  <cp:revision>427</cp:revision>
  <cp:lastPrinted>2020-12-29T09:28:00Z</cp:lastPrinted>
  <dcterms:created xsi:type="dcterms:W3CDTF">2018-12-27T12:19:00Z</dcterms:created>
  <dcterms:modified xsi:type="dcterms:W3CDTF">2021-01-15T07:51:00Z</dcterms:modified>
</cp:coreProperties>
</file>